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105</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219437</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b/>
          <w:color w:val="auto"/>
          <w:sz w:val="24"/>
          <w:lang w:val="en-US" w:eastAsia="zh-CN"/>
        </w:rPr>
        <w:t>Toulouse, France</w:t>
      </w:r>
      <w:bookmarkStart w:id="2" w:name="_GoBack"/>
      <w:bookmarkEnd w:id="2"/>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14 </w:t>
      </w:r>
      <w:r>
        <w:rPr>
          <w:rFonts w:ascii="Arial" w:hAnsi="Arial" w:cs="Arial"/>
          <w:b/>
          <w:bCs/>
          <w:sz w:val="24"/>
          <w:szCs w:val="24"/>
        </w:rPr>
        <w:t>–</w:t>
      </w:r>
      <w:r>
        <w:rPr>
          <w:rFonts w:hint="eastAsia" w:ascii="Arial" w:hAnsi="Arial" w:eastAsia="宋体" w:cs="Arial"/>
          <w:b/>
          <w:bCs/>
          <w:sz w:val="24"/>
          <w:szCs w:val="24"/>
          <w:lang w:val="en-US" w:eastAsia="zh-CN"/>
        </w:rPr>
        <w:t xml:space="preserve"> 18</w:t>
      </w:r>
      <w:r>
        <w:rPr>
          <w:rFonts w:ascii="Arial" w:hAnsi="Arial" w:eastAsia="宋体"/>
          <w:b/>
          <w:color w:val="auto"/>
          <w:sz w:val="24"/>
          <w:lang w:eastAsia="zh-CN"/>
        </w:rPr>
        <w:t xml:space="preserve">, </w:t>
      </w:r>
      <w:r>
        <w:rPr>
          <w:rFonts w:hint="eastAsia" w:ascii="Arial" w:hAnsi="Arial" w:eastAsia="宋体"/>
          <w:b/>
          <w:color w:val="auto"/>
          <w:sz w:val="24"/>
          <w:lang w:val="en-US" w:eastAsia="zh-CN"/>
        </w:rPr>
        <w:t xml:space="preserve">Nov, </w:t>
      </w:r>
      <w:r>
        <w:rPr>
          <w:rFonts w:ascii="Arial" w:hAnsi="Arial" w:eastAsia="宋体"/>
          <w:b/>
          <w:color w:val="auto"/>
          <w:sz w:val="24"/>
          <w:lang w:eastAsia="zh-CN"/>
        </w:rPr>
        <w:t>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remaining RRM requirements for FeMIMO</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6.5.1</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11"/>
        <w:tabs>
          <w:tab w:val="left" w:pos="226"/>
          <w:tab w:val="left" w:pos="284"/>
          <w:tab w:val="left" w:pos="5103"/>
        </w:tabs>
        <w:snapToGrid w:val="0"/>
        <w:spacing w:before="156" w:beforeLines="50"/>
        <w:rPr>
          <w:rFonts w:hint="eastAsia"/>
          <w:sz w:val="21"/>
          <w:szCs w:val="21"/>
          <w:lang w:val="en-US" w:eastAsia="zh-CN"/>
        </w:rPr>
      </w:pPr>
      <w:r>
        <w:rPr>
          <w:rFonts w:hint="default" w:eastAsia="宋体"/>
          <w:color w:val="auto"/>
          <w:sz w:val="21"/>
          <w:szCs w:val="21"/>
          <w:lang w:val="en-US" w:eastAsia="zh-CN"/>
        </w:rPr>
        <w:t xml:space="preserve">In </w:t>
      </w:r>
      <w:r>
        <w:rPr>
          <w:rFonts w:hint="eastAsia" w:eastAsia="宋体"/>
          <w:color w:val="auto"/>
          <w:sz w:val="21"/>
          <w:szCs w:val="21"/>
          <w:lang w:val="en-US" w:eastAsia="zh-CN"/>
        </w:rPr>
        <w:t xml:space="preserve">the last meeting, two way forward on RRM impact for unified TCI state and inter-cell beam management in FeMIMO were approved in [1][2]. Within the two WF, multiple agreements corresponding to different issues were approved. However still some issues are suspending. </w:t>
      </w:r>
      <w:r>
        <w:rPr>
          <w:rFonts w:hint="eastAsia"/>
          <w:sz w:val="21"/>
          <w:szCs w:val="21"/>
          <w:lang w:val="en-US" w:eastAsia="zh-CN"/>
        </w:rPr>
        <w:t>Further discussion are needed. In this document, we give our analysis on the following issues.</w:t>
      </w:r>
    </w:p>
    <w:p>
      <w:pPr>
        <w:pStyle w:val="16"/>
        <w:keepNext w:val="0"/>
        <w:keepLines w:val="0"/>
        <w:pageBreakBefore w:val="0"/>
        <w:numPr>
          <w:ilvl w:val="1"/>
          <w:numId w:val="4"/>
        </w:numPr>
        <w:kinsoku/>
        <w:wordWrap/>
        <w:overflowPunct/>
        <w:topLinePunct w:val="0"/>
        <w:autoSpaceDE/>
        <w:autoSpaceDN/>
        <w:bidi w:val="0"/>
        <w:adjustRightInd/>
        <w:snapToGrid/>
        <w:spacing w:before="0" w:beforeAutospacing="0" w:after="120" w:afterAutospacing="0"/>
        <w:ind w:left="317" w:hanging="357"/>
        <w:jc w:val="both"/>
        <w:textAlignment w:val="auto"/>
        <w:rPr>
          <w:rFonts w:hint="default" w:ascii="Times New Roman" w:hAnsi="Times New Roman" w:cs="Times New Roman"/>
          <w:strike w:val="0"/>
          <w:dstrike w:val="0"/>
          <w:color w:val="auto"/>
          <w:sz w:val="20"/>
          <w:szCs w:val="20"/>
          <w:lang w:val="en-US" w:eastAsia="zh-CN" w:bidi="ar-SA"/>
        </w:rPr>
      </w:pPr>
      <w:r>
        <w:rPr>
          <w:rFonts w:hint="eastAsia" w:ascii="Times New Roman" w:hAnsi="Times New Roman" w:cs="Times New Roman"/>
          <w:strike w:val="0"/>
          <w:dstrike w:val="0"/>
          <w:color w:val="auto"/>
          <w:sz w:val="20"/>
          <w:szCs w:val="20"/>
          <w:lang w:val="en-US" w:eastAsia="zh-CN" w:bidi="ar-SA"/>
        </w:rPr>
        <w:t>Unified TCI state</w:t>
      </w:r>
    </w:p>
    <w:p>
      <w:pPr>
        <w:pStyle w:val="16"/>
        <w:keepNext w:val="0"/>
        <w:keepLines w:val="0"/>
        <w:pageBreakBefore w:val="0"/>
        <w:numPr>
          <w:ilvl w:val="0"/>
          <w:numId w:val="5"/>
        </w:numPr>
        <w:kinsoku/>
        <w:wordWrap/>
        <w:overflowPunct/>
        <w:topLinePunct w:val="0"/>
        <w:autoSpaceDE/>
        <w:autoSpaceDN/>
        <w:bidi w:val="0"/>
        <w:adjustRightInd/>
        <w:snapToGrid/>
        <w:spacing w:before="0" w:beforeAutospacing="0" w:after="120" w:afterAutospacing="0"/>
        <w:ind w:left="840" w:leftChars="0" w:hanging="420" w:firstLineChars="0"/>
        <w:jc w:val="both"/>
        <w:textAlignment w:val="auto"/>
        <w:rPr>
          <w:rFonts w:hint="default" w:ascii="Times New Roman" w:hAnsi="Times New Roman" w:cs="Times New Roman"/>
          <w:strike w:val="0"/>
          <w:dstrike w:val="0"/>
          <w:color w:val="auto"/>
          <w:sz w:val="20"/>
          <w:szCs w:val="20"/>
          <w:lang w:val="en-US" w:eastAsia="zh-CN" w:bidi="ar-SA"/>
        </w:rPr>
      </w:pPr>
      <w:r>
        <w:rPr>
          <w:rFonts w:hint="default" w:ascii="Times New Roman" w:hAnsi="Times New Roman" w:cs="Times New Roman"/>
          <w:strike w:val="0"/>
          <w:dstrike w:val="0"/>
          <w:color w:val="auto"/>
          <w:sz w:val="20"/>
          <w:szCs w:val="20"/>
          <w:lang w:val="en-US" w:eastAsia="zh-CN" w:bidi="ar-SA"/>
        </w:rPr>
        <w:t>Whether UE need to track UL time/frequency for UL TCI state activation</w:t>
      </w:r>
    </w:p>
    <w:p>
      <w:pPr>
        <w:pStyle w:val="16"/>
        <w:keepNext w:val="0"/>
        <w:keepLines w:val="0"/>
        <w:pageBreakBefore w:val="0"/>
        <w:numPr>
          <w:ilvl w:val="0"/>
          <w:numId w:val="5"/>
        </w:numPr>
        <w:kinsoku/>
        <w:wordWrap/>
        <w:overflowPunct/>
        <w:topLinePunct w:val="0"/>
        <w:autoSpaceDE/>
        <w:autoSpaceDN/>
        <w:bidi w:val="0"/>
        <w:adjustRightInd/>
        <w:snapToGrid/>
        <w:spacing w:before="0" w:beforeAutospacing="0" w:after="120" w:afterAutospacing="0"/>
        <w:ind w:left="840" w:leftChars="0" w:hanging="420" w:firstLineChars="0"/>
        <w:jc w:val="both"/>
        <w:textAlignment w:val="auto"/>
        <w:rPr>
          <w:rFonts w:hint="default" w:ascii="Times New Roman" w:hAnsi="Times New Roman" w:cs="Times New Roman"/>
          <w:strike w:val="0"/>
          <w:dstrike w:val="0"/>
          <w:color w:val="auto"/>
          <w:sz w:val="20"/>
          <w:szCs w:val="20"/>
          <w:lang w:val="en-US" w:eastAsia="zh-CN" w:bidi="ar-SA"/>
        </w:rPr>
      </w:pPr>
      <w:r>
        <w:rPr>
          <w:rFonts w:hint="default" w:ascii="Times New Roman" w:hAnsi="Times New Roman" w:cs="Times New Roman"/>
          <w:strike w:val="0"/>
          <w:dstrike w:val="0"/>
          <w:color w:val="auto"/>
          <w:sz w:val="20"/>
          <w:szCs w:val="20"/>
          <w:lang w:val="en-US" w:eastAsia="zh-CN" w:bidi="ar-SA"/>
        </w:rPr>
        <w:t>MAC-CE based UL TCI state switching delay when SSB is indicated as PL-RS in UL TCI state for FR2</w:t>
      </w:r>
    </w:p>
    <w:p>
      <w:pPr>
        <w:pStyle w:val="16"/>
        <w:keepNext w:val="0"/>
        <w:keepLines w:val="0"/>
        <w:pageBreakBefore w:val="0"/>
        <w:numPr>
          <w:ilvl w:val="0"/>
          <w:numId w:val="5"/>
        </w:numPr>
        <w:kinsoku/>
        <w:wordWrap/>
        <w:overflowPunct/>
        <w:topLinePunct w:val="0"/>
        <w:autoSpaceDE/>
        <w:autoSpaceDN/>
        <w:bidi w:val="0"/>
        <w:adjustRightInd/>
        <w:snapToGrid/>
        <w:spacing w:before="0" w:beforeAutospacing="0" w:after="120" w:afterAutospacing="0"/>
        <w:ind w:left="840" w:leftChars="0" w:hanging="420" w:firstLineChars="0"/>
        <w:jc w:val="both"/>
        <w:textAlignment w:val="auto"/>
        <w:rPr>
          <w:rFonts w:hint="default" w:ascii="Times New Roman" w:hAnsi="Times New Roman" w:cs="Times New Roman"/>
          <w:strike w:val="0"/>
          <w:dstrike w:val="0"/>
          <w:color w:val="auto"/>
          <w:sz w:val="20"/>
          <w:szCs w:val="20"/>
          <w:lang w:val="en-US" w:eastAsia="zh-CN" w:bidi="ar-SA"/>
        </w:rPr>
      </w:pPr>
      <w:r>
        <w:rPr>
          <w:rFonts w:hint="default" w:ascii="Times New Roman" w:hAnsi="Times New Roman" w:cs="Times New Roman"/>
          <w:strike w:val="0"/>
          <w:dstrike w:val="0"/>
          <w:color w:val="auto"/>
          <w:sz w:val="20"/>
          <w:szCs w:val="20"/>
          <w:lang w:val="en-US" w:eastAsia="zh-CN" w:bidi="ar-SA"/>
        </w:rPr>
        <w:t>MAC CE based TCI state list update delay for unknown TCI state</w:t>
      </w:r>
    </w:p>
    <w:p>
      <w:pPr>
        <w:pStyle w:val="16"/>
        <w:keepNext w:val="0"/>
        <w:keepLines w:val="0"/>
        <w:pageBreakBefore w:val="0"/>
        <w:numPr>
          <w:ilvl w:val="1"/>
          <w:numId w:val="4"/>
        </w:numPr>
        <w:kinsoku/>
        <w:wordWrap/>
        <w:overflowPunct/>
        <w:topLinePunct w:val="0"/>
        <w:autoSpaceDE/>
        <w:autoSpaceDN/>
        <w:bidi w:val="0"/>
        <w:adjustRightInd/>
        <w:snapToGrid/>
        <w:spacing w:before="0" w:beforeAutospacing="0" w:after="120" w:afterAutospacing="0"/>
        <w:ind w:left="317" w:hanging="357"/>
        <w:jc w:val="both"/>
        <w:textAlignment w:val="auto"/>
        <w:rPr>
          <w:rFonts w:hint="default" w:ascii="Times New Roman" w:hAnsi="Times New Roman" w:cs="Times New Roman"/>
          <w:strike w:val="0"/>
          <w:dstrike w:val="0"/>
          <w:color w:val="auto"/>
          <w:sz w:val="20"/>
          <w:szCs w:val="20"/>
          <w:lang w:val="en-US" w:eastAsia="zh-CN" w:bidi="ar-SA"/>
        </w:rPr>
      </w:pPr>
      <w:bookmarkStart w:id="0" w:name="OLE_LINK2"/>
      <w:bookmarkStart w:id="1" w:name="OLE_LINK1"/>
      <w:r>
        <w:rPr>
          <w:rFonts w:hint="default" w:ascii="Times New Roman" w:hAnsi="Times New Roman" w:cs="Times New Roman"/>
          <w:strike w:val="0"/>
          <w:dstrike w:val="0"/>
          <w:color w:val="auto"/>
          <w:sz w:val="20"/>
          <w:szCs w:val="20"/>
          <w:lang w:val="en-US" w:eastAsia="zh-CN" w:bidi="ar-SA"/>
        </w:rPr>
        <w:t>Inter-cell beam measurement</w:t>
      </w:r>
    </w:p>
    <w:p>
      <w:pPr>
        <w:pStyle w:val="16"/>
        <w:keepNext w:val="0"/>
        <w:keepLines w:val="0"/>
        <w:pageBreakBefore w:val="0"/>
        <w:numPr>
          <w:ilvl w:val="0"/>
          <w:numId w:val="6"/>
        </w:numPr>
        <w:kinsoku/>
        <w:wordWrap/>
        <w:overflowPunct/>
        <w:topLinePunct w:val="0"/>
        <w:autoSpaceDE/>
        <w:autoSpaceDN/>
        <w:bidi w:val="0"/>
        <w:adjustRightInd/>
        <w:snapToGrid/>
        <w:spacing w:before="0" w:beforeAutospacing="0" w:after="120" w:afterAutospacing="0"/>
        <w:ind w:left="840" w:leftChars="0" w:hanging="420" w:firstLineChars="0"/>
        <w:jc w:val="both"/>
        <w:textAlignment w:val="auto"/>
        <w:rPr>
          <w:rFonts w:hint="default" w:ascii="Times New Roman" w:hAnsi="Times New Roman" w:cs="Times New Roman"/>
          <w:strike w:val="0"/>
          <w:dstrike w:val="0"/>
          <w:color w:val="auto"/>
          <w:sz w:val="20"/>
          <w:szCs w:val="20"/>
          <w:lang w:val="en-US" w:eastAsia="zh-CN" w:bidi="ar-SA"/>
        </w:rPr>
      </w:pPr>
      <w:r>
        <w:rPr>
          <w:rFonts w:hint="default" w:ascii="Times New Roman" w:hAnsi="Times New Roman" w:cs="Times New Roman"/>
          <w:strike w:val="0"/>
          <w:dstrike w:val="0"/>
          <w:color w:val="auto"/>
          <w:sz w:val="20"/>
          <w:szCs w:val="20"/>
          <w:lang w:val="en-US" w:eastAsia="zh-CN" w:bidi="ar-SA"/>
        </w:rPr>
        <w:t>Scheduling restriction for dynamic TDD</w:t>
      </w:r>
    </w:p>
    <w:p>
      <w:pPr>
        <w:pStyle w:val="16"/>
        <w:keepNext w:val="0"/>
        <w:keepLines w:val="0"/>
        <w:pageBreakBefore w:val="0"/>
        <w:numPr>
          <w:ilvl w:val="0"/>
          <w:numId w:val="6"/>
        </w:numPr>
        <w:kinsoku/>
        <w:wordWrap/>
        <w:overflowPunct/>
        <w:topLinePunct w:val="0"/>
        <w:autoSpaceDE/>
        <w:autoSpaceDN/>
        <w:bidi w:val="0"/>
        <w:adjustRightInd/>
        <w:snapToGrid/>
        <w:spacing w:before="0" w:beforeAutospacing="0" w:after="120" w:afterAutospacing="0"/>
        <w:ind w:left="840" w:leftChars="0" w:hanging="420" w:firstLineChars="0"/>
        <w:jc w:val="both"/>
        <w:textAlignment w:val="auto"/>
        <w:rPr>
          <w:rFonts w:hint="default" w:ascii="Times New Roman" w:hAnsi="Times New Roman" w:cs="Times New Roman"/>
          <w:strike w:val="0"/>
          <w:dstrike w:val="0"/>
          <w:color w:val="auto"/>
          <w:sz w:val="20"/>
          <w:szCs w:val="20"/>
          <w:lang w:val="en-US" w:eastAsia="zh-CN" w:bidi="ar-SA"/>
        </w:rPr>
      </w:pPr>
      <w:r>
        <w:rPr>
          <w:rFonts w:hint="eastAsia" w:ascii="Times New Roman" w:hAnsi="Times New Roman" w:cs="Times New Roman"/>
          <w:strike w:val="0"/>
          <w:dstrike w:val="0"/>
          <w:color w:val="auto"/>
          <w:sz w:val="20"/>
          <w:szCs w:val="20"/>
          <w:lang w:val="en-US" w:eastAsia="zh-CN" w:bidi="ar-SA"/>
        </w:rPr>
        <w:t>Measurement restriction</w:t>
      </w:r>
    </w:p>
    <w:bookmarkEnd w:id="0"/>
    <w:bookmarkEnd w:id="1"/>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lang w:eastAsia="zh-CN"/>
        </w:rPr>
      </w:pPr>
      <w:r>
        <w:rPr>
          <w:rFonts w:hint="eastAsia" w:eastAsia="宋体"/>
          <w:color w:val="auto"/>
          <w:lang w:eastAsia="zh-CN"/>
        </w:rPr>
        <w:t>Discussion</w:t>
      </w:r>
    </w:p>
    <w:p>
      <w:pPr>
        <w:pStyle w:val="3"/>
        <w:bidi w:val="0"/>
        <w:rPr>
          <w:rFonts w:hint="default"/>
          <w:color w:val="auto"/>
          <w:sz w:val="28"/>
          <w:szCs w:val="28"/>
          <w:highlight w:val="none"/>
          <w:lang w:val="en-US" w:eastAsia="zh-CN"/>
        </w:rPr>
      </w:pPr>
      <w:r>
        <w:rPr>
          <w:rFonts w:hint="eastAsia"/>
          <w:color w:val="auto"/>
          <w:sz w:val="28"/>
          <w:szCs w:val="28"/>
          <w:highlight w:val="none"/>
          <w:lang w:val="en-US" w:eastAsia="zh-CN"/>
        </w:rPr>
        <w:t>2.1 Unified TCI state</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b/>
          <w:bCs/>
          <w:i w:val="0"/>
          <w:iCs w:val="0"/>
          <w:sz w:val="21"/>
          <w:szCs w:val="21"/>
          <w:u w:val="single"/>
          <w:lang w:val="en-US" w:eastAsia="zh-CN"/>
        </w:rPr>
      </w:pPr>
      <w:r>
        <w:rPr>
          <w:rFonts w:hint="eastAsia"/>
          <w:b/>
          <w:bCs/>
          <w:i w:val="0"/>
          <w:iCs w:val="0"/>
          <w:sz w:val="21"/>
          <w:szCs w:val="21"/>
          <w:u w:val="single"/>
          <w:lang w:val="en-US" w:eastAsia="zh-CN"/>
        </w:rPr>
        <w:t>W</w:t>
      </w:r>
      <w:r>
        <w:rPr>
          <w:rFonts w:hint="default"/>
          <w:b/>
          <w:bCs/>
          <w:i w:val="0"/>
          <w:iCs w:val="0"/>
          <w:sz w:val="21"/>
          <w:szCs w:val="21"/>
          <w:u w:val="single"/>
          <w:lang w:val="en-US" w:eastAsia="zh-CN"/>
        </w:rPr>
        <w:t>hether UE need to track UL time/frequency for UL TCI state activation</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eastAsia" w:ascii="Times New Roman" w:hAnsi="Times New Roman" w:eastAsia="MS Mincho" w:cs="Times New Roman"/>
          <w:sz w:val="20"/>
          <w:szCs w:val="24"/>
          <w:lang w:val="en-US" w:eastAsia="zh-CN" w:bidi="ar-SA"/>
        </w:rPr>
      </w:pPr>
      <w:r>
        <w:rPr>
          <w:rFonts w:hint="eastAsia" w:ascii="Times New Roman" w:hAnsi="Times New Roman" w:eastAsia="MS Mincho" w:cs="Times New Roman"/>
          <w:sz w:val="20"/>
          <w:szCs w:val="24"/>
          <w:lang w:val="en-US" w:eastAsia="zh-CN" w:bidi="ar-SA"/>
        </w:rPr>
        <w:t>Around this issue, to move forward step by step, in last meeting, the discussion was split into two cases, i.e. the case of source RS in UL TCI state is in the DL active TCI list and the case of source RS in UL TCI state is not in the DL active TCI list respectively.</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eastAsia" w:ascii="Times New Roman" w:hAnsi="Times New Roman" w:eastAsia="MS Mincho" w:cs="Times New Roman"/>
          <w:sz w:val="20"/>
          <w:szCs w:val="24"/>
          <w:lang w:val="en-US" w:eastAsia="zh-CN" w:bidi="ar-SA"/>
        </w:rPr>
      </w:pPr>
      <w:r>
        <w:rPr>
          <w:rFonts w:hint="eastAsia" w:ascii="Times New Roman" w:hAnsi="Times New Roman" w:eastAsia="MS Mincho" w:cs="Times New Roman"/>
          <w:sz w:val="20"/>
          <w:szCs w:val="24"/>
          <w:lang w:val="en-US" w:eastAsia="zh-CN" w:bidi="ar-SA"/>
        </w:rPr>
        <w:t>For the former case, not any controversy, the following agreement was achieved: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numPr>
                <w:ilvl w:val="0"/>
                <w:numId w:val="0"/>
              </w:numPr>
              <w:overflowPunct/>
              <w:autoSpaceDE/>
              <w:autoSpaceDN/>
              <w:adjustRightInd/>
              <w:spacing w:after="120" w:line="259" w:lineRule="auto"/>
              <w:textAlignment w:val="auto"/>
              <w:rPr>
                <w:rFonts w:eastAsiaTheme="minorEastAsia"/>
                <w:lang w:eastAsia="zh-CN"/>
              </w:rPr>
            </w:pPr>
            <w:r>
              <w:rPr>
                <w:rFonts w:eastAsiaTheme="minorEastAsia"/>
                <w:b/>
                <w:u w:val="single"/>
                <w:lang w:eastAsia="zh-CN"/>
              </w:rPr>
              <w:t>If source RS in UL TCI state is in the DL active TCI list:</w:t>
            </w:r>
          </w:p>
          <w:p>
            <w:pPr>
              <w:pStyle w:val="29"/>
              <w:numPr>
                <w:ilvl w:val="0"/>
                <w:numId w:val="7"/>
              </w:numPr>
              <w:overflowPunct/>
              <w:autoSpaceDE/>
              <w:autoSpaceDN/>
              <w:adjustRightInd/>
              <w:spacing w:after="120" w:line="259" w:lineRule="auto"/>
              <w:ind w:left="740" w:firstLineChars="0"/>
              <w:textAlignment w:val="auto"/>
              <w:rPr>
                <w:rFonts w:eastAsiaTheme="minorEastAsia"/>
                <w:lang w:eastAsia="zh-CN"/>
              </w:rPr>
            </w:pPr>
            <w:r>
              <w:rPr>
                <w:rFonts w:eastAsiaTheme="minorEastAsia"/>
                <w:highlight w:val="green"/>
                <w:lang w:eastAsia="zh-CN"/>
              </w:rPr>
              <w:t>Agreements</w:t>
            </w:r>
            <w:r>
              <w:rPr>
                <w:rFonts w:eastAsiaTheme="minorEastAsia"/>
                <w:lang w:eastAsia="zh-CN"/>
              </w:rPr>
              <w:t>:</w:t>
            </w:r>
          </w:p>
          <w:p>
            <w:pPr>
              <w:pStyle w:val="29"/>
              <w:numPr>
                <w:ilvl w:val="1"/>
                <w:numId w:val="7"/>
              </w:numPr>
              <w:overflowPunct/>
              <w:autoSpaceDE/>
              <w:autoSpaceDN/>
              <w:adjustRightInd/>
              <w:spacing w:after="120" w:line="259" w:lineRule="auto"/>
              <w:ind w:left="1656" w:firstLineChars="0"/>
              <w:textAlignment w:val="auto"/>
              <w:rPr>
                <w:rFonts w:hint="default" w:ascii="Times New Roman" w:hAnsi="Times New Roman" w:eastAsia="MS Mincho" w:cs="Times New Roman"/>
                <w:sz w:val="20"/>
                <w:szCs w:val="24"/>
                <w:vertAlign w:val="baseline"/>
                <w:lang w:val="en-US" w:eastAsia="zh-CN" w:bidi="ar-SA"/>
              </w:rPr>
            </w:pPr>
            <w:r>
              <w:rPr>
                <w:rFonts w:eastAsiaTheme="minorEastAsia"/>
                <w:lang w:val="sv-SE" w:eastAsia="zh-CN"/>
              </w:rPr>
              <w:t xml:space="preserve">No additional time/frequency tracking for the source RS in UL TCI state is needed during TCI state switch </w:t>
            </w:r>
          </w:p>
        </w:tc>
      </w:tr>
    </w:tbl>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eastAsia" w:ascii="Times New Roman" w:hAnsi="Times New Roman" w:eastAsia="MS Mincho" w:cs="Times New Roman"/>
          <w:sz w:val="20"/>
          <w:szCs w:val="24"/>
          <w:lang w:val="en-US" w:eastAsia="zh-CN" w:bidi="ar-SA"/>
        </w:rPr>
      </w:pPr>
      <w:r>
        <w:rPr>
          <w:rFonts w:hint="eastAsia" w:ascii="Times New Roman" w:hAnsi="Times New Roman" w:eastAsia="MS Mincho" w:cs="Times New Roman"/>
          <w:sz w:val="20"/>
          <w:szCs w:val="24"/>
          <w:lang w:val="en-US" w:eastAsia="zh-CN" w:bidi="ar-SA"/>
        </w:rPr>
        <w:t>While for the latter case, the following options were kept in the WF:</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numPr>
                <w:ilvl w:val="0"/>
                <w:numId w:val="0"/>
              </w:numPr>
              <w:overflowPunct/>
              <w:autoSpaceDE/>
              <w:autoSpaceDN/>
              <w:adjustRightInd/>
              <w:spacing w:after="120" w:line="259" w:lineRule="auto"/>
              <w:textAlignment w:val="auto"/>
              <w:rPr>
                <w:rFonts w:eastAsiaTheme="minorEastAsia"/>
                <w:lang w:val="sv-SE" w:eastAsia="zh-CN"/>
              </w:rPr>
            </w:pPr>
            <w:r>
              <w:rPr>
                <w:rFonts w:eastAsiaTheme="minorEastAsia"/>
                <w:b/>
                <w:u w:val="single"/>
                <w:lang w:eastAsia="zh-CN"/>
              </w:rPr>
              <w:t>If source RS in UL TCI state is not in the DL active TCI list:</w:t>
            </w:r>
          </w:p>
          <w:p>
            <w:pPr>
              <w:pStyle w:val="29"/>
              <w:numPr>
                <w:ilvl w:val="0"/>
                <w:numId w:val="7"/>
              </w:numPr>
              <w:overflowPunct/>
              <w:autoSpaceDE/>
              <w:autoSpaceDN/>
              <w:adjustRightInd/>
              <w:spacing w:after="120" w:line="259" w:lineRule="auto"/>
              <w:ind w:left="936" w:leftChars="0" w:hanging="360" w:firstLineChars="0"/>
              <w:textAlignment w:val="auto"/>
              <w:rPr>
                <w:rFonts w:eastAsiaTheme="minorEastAsia"/>
                <w:lang w:val="sv-SE" w:eastAsia="zh-CN"/>
              </w:rPr>
            </w:pPr>
            <w:r>
              <w:rPr>
                <w:rFonts w:eastAsiaTheme="minorEastAsia"/>
                <w:lang w:val="sv-SE" w:eastAsia="zh-CN"/>
              </w:rPr>
              <w:t>Proposal 1: No additional time/frequency tracking is needed</w:t>
            </w:r>
          </w:p>
          <w:p>
            <w:pPr>
              <w:pStyle w:val="29"/>
              <w:numPr>
                <w:ilvl w:val="0"/>
                <w:numId w:val="7"/>
              </w:numPr>
              <w:overflowPunct/>
              <w:autoSpaceDE/>
              <w:autoSpaceDN/>
              <w:adjustRightInd/>
              <w:spacing w:after="120" w:line="259" w:lineRule="auto"/>
              <w:ind w:left="936" w:leftChars="0" w:hanging="360" w:firstLineChars="0"/>
              <w:textAlignment w:val="auto"/>
              <w:rPr>
                <w:rFonts w:eastAsiaTheme="minorEastAsia"/>
                <w:lang w:val="sv-SE" w:eastAsia="zh-CN"/>
              </w:rPr>
            </w:pPr>
            <w:r>
              <w:rPr>
                <w:rFonts w:eastAsiaTheme="minorEastAsia"/>
                <w:lang w:val="sv-SE" w:eastAsia="zh-CN"/>
              </w:rPr>
              <w:t>Proposal 2: Additional time/frequency tracking is needed</w:t>
            </w:r>
          </w:p>
          <w:p>
            <w:pPr>
              <w:pStyle w:val="29"/>
              <w:numPr>
                <w:ilvl w:val="0"/>
                <w:numId w:val="7"/>
              </w:numPr>
              <w:overflowPunct/>
              <w:autoSpaceDE/>
              <w:autoSpaceDN/>
              <w:adjustRightInd/>
              <w:spacing w:after="120" w:line="259" w:lineRule="auto"/>
              <w:ind w:left="936" w:leftChars="0" w:hanging="360" w:firstLineChars="0"/>
              <w:textAlignment w:val="auto"/>
              <w:rPr>
                <w:rFonts w:hint="default" w:ascii="Times New Roman" w:hAnsi="Times New Roman" w:eastAsia="MS Mincho" w:cs="Times New Roman"/>
                <w:sz w:val="20"/>
                <w:szCs w:val="24"/>
                <w:vertAlign w:val="baseline"/>
                <w:lang w:val="en-US" w:eastAsia="zh-CN" w:bidi="ar-SA"/>
              </w:rPr>
            </w:pPr>
            <w:r>
              <w:rPr>
                <w:rFonts w:eastAsiaTheme="minorEastAsia"/>
                <w:lang w:val="sv-SE" w:eastAsia="zh-CN"/>
              </w:rPr>
              <w:t>Proposal 3: No requirement for the case. Adding applicability rules for current UL TCI switching when source RS in active UL TCI state is a subset of source RS in DL active TCI list</w:t>
            </w:r>
          </w:p>
          <w:p>
            <w:pPr>
              <w:pStyle w:val="29"/>
              <w:numPr>
                <w:ilvl w:val="0"/>
                <w:numId w:val="7"/>
              </w:numPr>
              <w:overflowPunct/>
              <w:autoSpaceDE/>
              <w:autoSpaceDN/>
              <w:adjustRightInd/>
              <w:spacing w:after="120" w:line="259" w:lineRule="auto"/>
              <w:ind w:left="936" w:leftChars="0" w:hanging="360" w:firstLineChars="0"/>
              <w:textAlignment w:val="auto"/>
              <w:rPr>
                <w:rFonts w:hint="default" w:ascii="Times New Roman" w:hAnsi="Times New Roman" w:eastAsia="MS Mincho" w:cs="Times New Roman"/>
                <w:sz w:val="20"/>
                <w:szCs w:val="24"/>
                <w:vertAlign w:val="baseline"/>
                <w:lang w:val="en-US" w:eastAsia="zh-CN" w:bidi="ar-SA"/>
              </w:rPr>
            </w:pPr>
            <w:r>
              <w:rPr>
                <w:rFonts w:eastAsiaTheme="minorEastAsia"/>
                <w:lang w:val="sv-SE" w:eastAsia="zh-CN"/>
              </w:rPr>
              <w:t>Proposal 4: Check with RAN1</w:t>
            </w:r>
            <w:r>
              <w:rPr>
                <w:rFonts w:eastAsiaTheme="minorEastAsia"/>
                <w:color w:val="0070C0"/>
                <w:lang w:val="en-US" w:eastAsia="zh-CN"/>
              </w:rPr>
              <w:t xml:space="preserve"> </w:t>
            </w:r>
          </w:p>
        </w:tc>
      </w:tr>
    </w:tbl>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default" w:ascii="Times New Roman" w:hAnsi="Times New Roman" w:eastAsia="MS Mincho" w:cs="Times New Roman"/>
          <w:sz w:val="20"/>
          <w:szCs w:val="24"/>
          <w:lang w:val="en-US" w:eastAsia="zh-CN" w:bidi="ar-SA"/>
        </w:rPr>
      </w:pPr>
      <w:r>
        <w:rPr>
          <w:rFonts w:hint="eastAsia" w:ascii="Times New Roman" w:hAnsi="Times New Roman" w:eastAsia="MS Mincho" w:cs="Times New Roman"/>
          <w:sz w:val="20"/>
          <w:szCs w:val="24"/>
          <w:lang w:val="en-US" w:eastAsia="zh-CN" w:bidi="ar-SA"/>
        </w:rPr>
        <w:t>Firstly it can be shown that the latter case is possible, i.e. the source RS of UL TCI state is not any source RS in the DL active TCI state list. Under such case, we should address the acquisition of time and frequency tracking. In current UL spatial relation switching, not any UL time tracking is necessary since of UE can always obtain UL time through DL timing. But here it has been identified that the source RS is not any source RS of the active DL TCI state, so UE may not maintain the timing of this target UL TCI state. If without any time/frequency tracking performed, how to guarantee the accurate UL transmission timing? So we prefer performing additional time/frequency tracking or check this with RAN1.</w:t>
      </w:r>
    </w:p>
    <w:p>
      <w:pPr>
        <w:pStyle w:val="11"/>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default"/>
          <w:highlight w:val="lightGray"/>
          <w:lang w:val="en-US" w:eastAsia="zh-CN"/>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1</w:t>
      </w:r>
      <w:r>
        <w:rPr>
          <w:rFonts w:hint="eastAsia" w:ascii="Times New Roman" w:hAnsi="Times New Roman" w:eastAsia="宋体" w:cs="Times New Roman"/>
          <w:b/>
          <w:bCs/>
          <w:color w:val="auto"/>
          <w:sz w:val="21"/>
          <w:szCs w:val="21"/>
          <w:highlight w:val="none"/>
          <w:lang w:val="en-US" w:eastAsia="zh-CN" w:bidi="ar-SA"/>
        </w:rPr>
        <w:t xml:space="preserve">: Under mTRP scenario, </w:t>
      </w:r>
      <w:r>
        <w:rPr>
          <w:rFonts w:hint="eastAsia" w:eastAsia="宋体" w:cs="Times New Roman"/>
          <w:b/>
          <w:bCs/>
          <w:color w:val="auto"/>
          <w:sz w:val="21"/>
          <w:szCs w:val="21"/>
          <w:highlight w:val="none"/>
          <w:lang w:val="en-US" w:eastAsia="zh-CN" w:bidi="ar-SA"/>
        </w:rPr>
        <w:t>i</w:t>
      </w:r>
      <w:r>
        <w:rPr>
          <w:rFonts w:hint="eastAsia" w:ascii="Times New Roman" w:hAnsi="Times New Roman" w:eastAsia="宋体" w:cs="Times New Roman"/>
          <w:b/>
          <w:bCs/>
          <w:color w:val="auto"/>
          <w:sz w:val="21"/>
          <w:szCs w:val="21"/>
          <w:highlight w:val="none"/>
          <w:lang w:val="en-US" w:eastAsia="zh-CN" w:bidi="ar-SA"/>
        </w:rPr>
        <w:t>f source RS in UL TCI state is not in the DL active TCI list</w:t>
      </w:r>
      <w:r>
        <w:rPr>
          <w:rFonts w:hint="eastAsia" w:eastAsia="宋体" w:cs="Times New Roman"/>
          <w:b/>
          <w:bCs/>
          <w:color w:val="auto"/>
          <w:sz w:val="21"/>
          <w:szCs w:val="21"/>
          <w:highlight w:val="none"/>
          <w:lang w:val="en-US" w:eastAsia="zh-CN" w:bidi="ar-SA"/>
        </w:rPr>
        <w:t>, the acquisition of time and frequency tracking should be addressed. Performing additional time/frequency tracking is necessary or we can check with RAN1.</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b/>
          <w:bCs/>
          <w:i w:val="0"/>
          <w:iCs w:val="0"/>
          <w:sz w:val="21"/>
          <w:szCs w:val="21"/>
          <w:u w:val="single"/>
          <w:lang w:val="en-US" w:eastAsia="zh-CN"/>
        </w:rPr>
      </w:pPr>
      <w:r>
        <w:rPr>
          <w:rFonts w:hint="default"/>
          <w:b/>
          <w:bCs/>
          <w:i w:val="0"/>
          <w:iCs w:val="0"/>
          <w:sz w:val="21"/>
          <w:szCs w:val="21"/>
          <w:u w:val="single"/>
          <w:lang w:val="en-US" w:eastAsia="zh-CN"/>
        </w:rPr>
        <w:t>MAC-CE based UL TCI state switching delay when SSB is indicated as PL-RS in UL TCI state for FR2</w:t>
      </w:r>
    </w:p>
    <w:p>
      <w:pPr>
        <w:pStyle w:val="11"/>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This issue has been discussed for several meetings. Even though not any conclusion achieved, the following options were kept in the WF:</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widowControl w:val="0"/>
              <w:numPr>
                <w:ilvl w:val="1"/>
                <w:numId w:val="8"/>
              </w:numPr>
              <w:kinsoku/>
              <w:wordWrap/>
              <w:overflowPunct/>
              <w:topLinePunct w:val="0"/>
              <w:autoSpaceDE/>
              <w:autoSpaceDN/>
              <w:bidi w:val="0"/>
              <w:adjustRightInd/>
              <w:snapToGrid/>
              <w:ind w:firstLineChars="0"/>
              <w:textAlignment w:val="auto"/>
              <w:rPr>
                <w:rFonts w:eastAsiaTheme="minorEastAsia"/>
                <w:lang w:val="sv-SE" w:eastAsia="zh-CN"/>
              </w:rPr>
            </w:pPr>
            <w:r>
              <w:rPr>
                <w:rFonts w:eastAsiaTheme="minorEastAsia"/>
                <w:lang w:val="sv-SE" w:eastAsia="zh-CN"/>
              </w:rPr>
              <w:t>Proposal 1(Apple, Samsung, Huawei):</w:t>
            </w:r>
          </w:p>
          <w:p>
            <w:pPr>
              <w:pStyle w:val="29"/>
              <w:keepNext w:val="0"/>
              <w:keepLines w:val="0"/>
              <w:pageBreakBefore w:val="0"/>
              <w:widowControl w:val="0"/>
              <w:numPr>
                <w:ilvl w:val="2"/>
                <w:numId w:val="7"/>
              </w:numPr>
              <w:kinsoku/>
              <w:wordWrap/>
              <w:overflowPunct/>
              <w:topLinePunct w:val="0"/>
              <w:autoSpaceDE/>
              <w:autoSpaceDN/>
              <w:bidi w:val="0"/>
              <w:adjustRightInd/>
              <w:snapToGrid/>
              <w:ind w:firstLineChars="0"/>
              <w:textAlignment w:val="auto"/>
              <w:rPr>
                <w:iCs/>
                <w:lang w:eastAsia="zh-CN"/>
              </w:rPr>
            </w:pPr>
            <w:r>
              <w:rPr>
                <w:iCs/>
                <w:lang w:eastAsia="zh-CN"/>
              </w:rPr>
              <w:t>When PL-RS in UL TCI state switch is SSB in FR2, longer delay is expected.</w:t>
            </w:r>
          </w:p>
          <w:p>
            <w:pPr>
              <w:pStyle w:val="29"/>
              <w:keepNext w:val="0"/>
              <w:keepLines w:val="0"/>
              <w:pageBreakBefore w:val="0"/>
              <w:widowControl w:val="0"/>
              <w:numPr>
                <w:ilvl w:val="1"/>
                <w:numId w:val="8"/>
              </w:numPr>
              <w:kinsoku/>
              <w:wordWrap/>
              <w:overflowPunct/>
              <w:topLinePunct w:val="0"/>
              <w:autoSpaceDE/>
              <w:autoSpaceDN/>
              <w:bidi w:val="0"/>
              <w:adjustRightInd/>
              <w:snapToGrid/>
              <w:ind w:firstLineChars="0"/>
              <w:textAlignment w:val="auto"/>
              <w:rPr>
                <w:rFonts w:eastAsiaTheme="minorEastAsia"/>
                <w:lang w:val="sv-SE" w:eastAsia="zh-CN"/>
              </w:rPr>
            </w:pPr>
            <w:r>
              <w:rPr>
                <w:rFonts w:eastAsiaTheme="minorEastAsia"/>
                <w:lang w:val="sv-SE" w:eastAsia="zh-CN"/>
              </w:rPr>
              <w:t>Proposal 2(Huawei):</w:t>
            </w:r>
          </w:p>
          <w:p>
            <w:pPr>
              <w:pStyle w:val="29"/>
              <w:keepNext w:val="0"/>
              <w:keepLines w:val="0"/>
              <w:pageBreakBefore w:val="0"/>
              <w:widowControl w:val="0"/>
              <w:numPr>
                <w:ilvl w:val="2"/>
                <w:numId w:val="7"/>
              </w:numPr>
              <w:kinsoku/>
              <w:wordWrap/>
              <w:overflowPunct/>
              <w:topLinePunct w:val="0"/>
              <w:autoSpaceDE/>
              <w:autoSpaceDN/>
              <w:bidi w:val="0"/>
              <w:adjustRightInd/>
              <w:snapToGrid/>
              <w:ind w:firstLineChars="0"/>
              <w:textAlignment w:val="auto"/>
              <w:rPr>
                <w:iCs/>
                <w:lang w:eastAsia="zh-CN"/>
              </w:rPr>
            </w:pPr>
            <w:r>
              <w:rPr>
                <w:iCs/>
                <w:lang w:eastAsia="zh-CN"/>
              </w:rPr>
              <w:t>If no consensus can be achieved in RAN4, we suggest that there is no requirements when SSB is indicated as PL-RS in UL TCI state in FR2.</w:t>
            </w:r>
          </w:p>
          <w:p>
            <w:pPr>
              <w:pStyle w:val="29"/>
              <w:keepNext w:val="0"/>
              <w:keepLines w:val="0"/>
              <w:pageBreakBefore w:val="0"/>
              <w:widowControl w:val="0"/>
              <w:numPr>
                <w:ilvl w:val="1"/>
                <w:numId w:val="8"/>
              </w:numPr>
              <w:kinsoku/>
              <w:wordWrap/>
              <w:overflowPunct/>
              <w:topLinePunct w:val="0"/>
              <w:autoSpaceDE/>
              <w:autoSpaceDN/>
              <w:bidi w:val="0"/>
              <w:adjustRightInd/>
              <w:snapToGrid/>
              <w:ind w:firstLineChars="0"/>
              <w:textAlignment w:val="auto"/>
              <w:rPr>
                <w:rFonts w:eastAsiaTheme="minorEastAsia"/>
                <w:b/>
                <w:lang w:eastAsia="zh-CN"/>
              </w:rPr>
            </w:pPr>
            <w:r>
              <w:rPr>
                <w:rFonts w:eastAsiaTheme="minorEastAsia"/>
                <w:lang w:val="sv-SE" w:eastAsia="zh-CN"/>
              </w:rPr>
              <w:t>Proposal 3(Intel):</w:t>
            </w:r>
          </w:p>
          <w:p>
            <w:pPr>
              <w:pStyle w:val="29"/>
              <w:keepNext w:val="0"/>
              <w:keepLines w:val="0"/>
              <w:pageBreakBefore w:val="0"/>
              <w:widowControl w:val="0"/>
              <w:numPr>
                <w:ilvl w:val="2"/>
                <w:numId w:val="7"/>
              </w:numPr>
              <w:kinsoku/>
              <w:wordWrap/>
              <w:overflowPunct/>
              <w:topLinePunct w:val="0"/>
              <w:autoSpaceDE/>
              <w:autoSpaceDN/>
              <w:bidi w:val="0"/>
              <w:adjustRightInd/>
              <w:snapToGrid/>
              <w:ind w:firstLineChars="0"/>
              <w:textAlignment w:val="auto"/>
              <w:rPr>
                <w:iCs/>
                <w:lang w:eastAsia="zh-CN"/>
              </w:rPr>
            </w:pPr>
            <w:r>
              <w:rPr>
                <w:iCs/>
                <w:lang w:eastAsia="zh-CN"/>
              </w:rPr>
              <w:t>When SSB is indicated as PL-RS in UL TCI state for FR2, the total delay is:</w:t>
            </w:r>
          </w:p>
          <w:p>
            <w:pPr>
              <w:pStyle w:val="29"/>
              <w:keepNext w:val="0"/>
              <w:keepLines w:val="0"/>
              <w:pageBreakBefore w:val="0"/>
              <w:widowControl w:val="0"/>
              <w:kinsoku/>
              <w:wordWrap/>
              <w:overflowPunct/>
              <w:topLinePunct w:val="0"/>
              <w:autoSpaceDE/>
              <w:autoSpaceDN/>
              <w:bidi w:val="0"/>
              <w:adjustRightInd/>
              <w:snapToGrid/>
              <w:ind w:left="2376" w:firstLine="0" w:firstLineChars="0"/>
              <w:textAlignment w:val="auto"/>
              <w:rPr>
                <w:lang w:val="en-US" w:eastAsia="zh-CN"/>
              </w:rPr>
            </w:pPr>
            <w:r>
              <w:rPr>
                <w:lang w:val="en-US" w:eastAsia="zh-CN"/>
              </w:rPr>
              <w:t xml:space="preserve"> -    n+</w:t>
            </w:r>
            <w:r>
              <w:rPr>
                <w:iCs/>
              </w:rPr>
              <w:t>T</w:t>
            </w:r>
            <w:r>
              <w:rPr>
                <w:iCs/>
                <w:vertAlign w:val="subscript"/>
              </w:rPr>
              <w:t>HARQ</w:t>
            </w:r>
            <w:r>
              <w:rPr>
                <w:iCs/>
              </w:rPr>
              <w:t xml:space="preserve"> + 3ms + NM</w:t>
            </w:r>
            <w:r>
              <w:rPr>
                <w:i/>
              </w:rPr>
              <w:t>*</w:t>
            </w:r>
            <w:r>
              <w:rPr>
                <w:iCs/>
              </w:rPr>
              <w:t xml:space="preserve"> (T</w:t>
            </w:r>
            <w:r>
              <w:rPr>
                <w:iCs/>
                <w:vertAlign w:val="subscript"/>
              </w:rPr>
              <w:t xml:space="preserve">first_target-PL-RS </w:t>
            </w:r>
            <w:r>
              <w:rPr>
                <w:iCs/>
              </w:rPr>
              <w:t>+ Q*T</w:t>
            </w:r>
            <w:r>
              <w:rPr>
                <w:iCs/>
                <w:vertAlign w:val="subscript"/>
              </w:rPr>
              <w:t xml:space="preserve">target_PL-RS </w:t>
            </w:r>
            <w:r>
              <w:rPr>
                <w:iCs/>
              </w:rPr>
              <w:t>+ 2ms)</w:t>
            </w:r>
          </w:p>
          <w:p>
            <w:pPr>
              <w:pStyle w:val="29"/>
              <w:keepNext w:val="0"/>
              <w:keepLines w:val="0"/>
              <w:pageBreakBefore w:val="0"/>
              <w:widowControl w:val="0"/>
              <w:kinsoku/>
              <w:wordWrap/>
              <w:overflowPunct/>
              <w:topLinePunct w:val="0"/>
              <w:autoSpaceDE/>
              <w:autoSpaceDN/>
              <w:bidi w:val="0"/>
              <w:adjustRightInd/>
              <w:snapToGrid/>
              <w:ind w:left="2376" w:firstLine="0" w:firstLineChars="0"/>
              <w:textAlignment w:val="auto"/>
              <w:rPr>
                <w:iCs/>
                <w:lang w:eastAsia="zh-CN"/>
              </w:rPr>
            </w:pPr>
            <w:r>
              <w:rPr>
                <w:iCs/>
                <w:lang w:eastAsia="zh-CN"/>
              </w:rPr>
              <w:t xml:space="preserve"> -    Where Q is the extended number of SSB resource number, Q is FFS.</w:t>
            </w:r>
          </w:p>
          <w:p>
            <w:pPr>
              <w:pStyle w:val="29"/>
              <w:keepNext w:val="0"/>
              <w:keepLines w:val="0"/>
              <w:pageBreakBefore w:val="0"/>
              <w:widowControl w:val="0"/>
              <w:numPr>
                <w:ilvl w:val="1"/>
                <w:numId w:val="8"/>
              </w:numPr>
              <w:kinsoku/>
              <w:wordWrap/>
              <w:overflowPunct/>
              <w:topLinePunct w:val="0"/>
              <w:autoSpaceDE/>
              <w:autoSpaceDN/>
              <w:bidi w:val="0"/>
              <w:adjustRightInd/>
              <w:snapToGrid/>
              <w:ind w:firstLineChars="0"/>
              <w:textAlignment w:val="auto"/>
              <w:rPr>
                <w:rFonts w:eastAsiaTheme="minorEastAsia"/>
                <w:lang w:val="sv-SE" w:eastAsia="zh-CN"/>
              </w:rPr>
            </w:pPr>
            <w:r>
              <w:rPr>
                <w:rFonts w:eastAsiaTheme="minorEastAsia"/>
                <w:lang w:val="sv-SE" w:eastAsia="zh-CN"/>
              </w:rPr>
              <w:t xml:space="preserve">Proposal 4(MTK, vivo, Ericsson, ZTE): </w:t>
            </w:r>
          </w:p>
          <w:p>
            <w:pPr>
              <w:pStyle w:val="29"/>
              <w:keepNext w:val="0"/>
              <w:keepLines w:val="0"/>
              <w:pageBreakBefore w:val="0"/>
              <w:widowControl w:val="0"/>
              <w:numPr>
                <w:ilvl w:val="2"/>
                <w:numId w:val="7"/>
              </w:numPr>
              <w:kinsoku/>
              <w:wordWrap/>
              <w:overflowPunct/>
              <w:topLinePunct w:val="0"/>
              <w:autoSpaceDE/>
              <w:autoSpaceDN/>
              <w:bidi w:val="0"/>
              <w:adjustRightInd/>
              <w:snapToGrid/>
              <w:ind w:firstLineChars="0"/>
              <w:textAlignment w:val="auto"/>
              <w:rPr>
                <w:iCs/>
                <w:lang w:eastAsia="zh-CN"/>
              </w:rPr>
            </w:pPr>
            <w:r>
              <w:rPr>
                <w:iCs/>
                <w:lang w:eastAsia="zh-CN"/>
              </w:rPr>
              <w:t>Reuse the existing delay requirement of MAC CE based UL TCI state switch.</w:t>
            </w:r>
          </w:p>
          <w:p>
            <w:pPr>
              <w:pStyle w:val="29"/>
              <w:keepNext w:val="0"/>
              <w:keepLines w:val="0"/>
              <w:pageBreakBefore w:val="0"/>
              <w:widowControl w:val="0"/>
              <w:numPr>
                <w:ilvl w:val="1"/>
                <w:numId w:val="8"/>
              </w:numPr>
              <w:kinsoku/>
              <w:wordWrap/>
              <w:overflowPunct/>
              <w:topLinePunct w:val="0"/>
              <w:autoSpaceDE/>
              <w:autoSpaceDN/>
              <w:bidi w:val="0"/>
              <w:adjustRightInd/>
              <w:snapToGrid/>
              <w:ind w:firstLineChars="0"/>
              <w:textAlignment w:val="auto"/>
              <w:rPr>
                <w:rFonts w:eastAsiaTheme="minorEastAsia"/>
                <w:lang w:val="sv-SE" w:eastAsia="zh-CN"/>
              </w:rPr>
            </w:pPr>
            <w:r>
              <w:rPr>
                <w:rFonts w:eastAsiaTheme="minorEastAsia"/>
                <w:lang w:val="sv-SE" w:eastAsia="zh-CN"/>
              </w:rPr>
              <w:t>Proposal</w:t>
            </w:r>
            <w:r>
              <w:rPr>
                <w:rFonts w:eastAsiaTheme="minorEastAsia"/>
                <w:bCs/>
                <w:lang w:eastAsia="zh-CN"/>
              </w:rPr>
              <w:t xml:space="preserve"> </w:t>
            </w:r>
            <w:r>
              <w:rPr>
                <w:rFonts w:eastAsiaTheme="minorEastAsia"/>
                <w:lang w:val="sv-SE" w:eastAsia="zh-CN"/>
              </w:rPr>
              <w:t>5(Nokia):</w:t>
            </w:r>
          </w:p>
          <w:p>
            <w:pPr>
              <w:pStyle w:val="29"/>
              <w:keepNext w:val="0"/>
              <w:keepLines w:val="0"/>
              <w:pageBreakBefore w:val="0"/>
              <w:widowControl w:val="0"/>
              <w:numPr>
                <w:ilvl w:val="2"/>
                <w:numId w:val="7"/>
              </w:numPr>
              <w:kinsoku/>
              <w:wordWrap/>
              <w:overflowPunct/>
              <w:topLinePunct w:val="0"/>
              <w:autoSpaceDE/>
              <w:autoSpaceDN/>
              <w:bidi w:val="0"/>
              <w:adjustRightInd/>
              <w:snapToGrid/>
              <w:ind w:firstLineChars="0"/>
              <w:textAlignment w:val="auto"/>
              <w:rPr>
                <w:rFonts w:hint="eastAsia"/>
                <w:highlight w:val="none"/>
                <w:lang w:val="en-US" w:eastAsia="zh-CN"/>
              </w:rPr>
            </w:pPr>
            <w:r>
              <w:rPr>
                <w:iCs/>
                <w:lang w:eastAsia="zh-CN"/>
              </w:rPr>
              <w:t xml:space="preserve">The number of sample M will not always be fixed as 5 samples. </w:t>
            </w:r>
          </w:p>
          <w:p>
            <w:pPr>
              <w:pStyle w:val="29"/>
              <w:keepNext w:val="0"/>
              <w:keepLines w:val="0"/>
              <w:pageBreakBefore w:val="0"/>
              <w:widowControl w:val="0"/>
              <w:numPr>
                <w:ilvl w:val="2"/>
                <w:numId w:val="7"/>
              </w:numPr>
              <w:kinsoku/>
              <w:wordWrap/>
              <w:overflowPunct/>
              <w:topLinePunct w:val="0"/>
              <w:autoSpaceDE/>
              <w:autoSpaceDN/>
              <w:bidi w:val="0"/>
              <w:adjustRightInd/>
              <w:snapToGrid/>
              <w:ind w:firstLineChars="0"/>
              <w:textAlignment w:val="auto"/>
              <w:rPr>
                <w:rFonts w:hint="default"/>
                <w:b/>
                <w:bCs/>
                <w:i w:val="0"/>
                <w:iCs w:val="0"/>
                <w:sz w:val="21"/>
                <w:szCs w:val="21"/>
                <w:highlight w:val="lightGray"/>
                <w:u w:val="single"/>
                <w:vertAlign w:val="baseline"/>
                <w:lang w:val="en-US" w:eastAsia="zh-CN"/>
              </w:rPr>
            </w:pPr>
            <w:r>
              <w:rPr>
                <w:iCs/>
                <w:lang w:eastAsia="zh-CN"/>
              </w:rPr>
              <w:t>If a UE performs both L1-RSRP measurements and PL-RS measurements on the same SSB, the number of samples used for L1-RSRP is counted for pathloss measurement.</w:t>
            </w:r>
          </w:p>
        </w:tc>
      </w:tr>
    </w:tbl>
    <w:p>
      <w:pPr>
        <w:pStyle w:val="11"/>
        <w:keepNext w:val="0"/>
        <w:keepLines w:val="0"/>
        <w:pageBreakBefore w:val="0"/>
        <w:widowControl/>
        <w:kinsoku/>
        <w:wordWrap/>
        <w:overflowPunct/>
        <w:topLinePunct w:val="0"/>
        <w:autoSpaceDE/>
        <w:autoSpaceDN/>
        <w:bidi w:val="0"/>
        <w:adjustRightInd/>
        <w:snapToGrid/>
        <w:textAlignment w:val="auto"/>
        <w:rPr>
          <w:rFonts w:hint="default"/>
          <w:lang w:val="en-US" w:eastAsia="zh-CN"/>
        </w:rPr>
      </w:pPr>
      <w:r>
        <w:rPr>
          <w:rFonts w:hint="eastAsia"/>
          <w:lang w:val="en-US" w:eastAsia="zh-CN"/>
        </w:rPr>
        <w:t>The controversial point is whether additional Rx beam sweeping for PL-RS measurement necessary or not. When a SSB is indicated as PL-RS in target UL TCI state, which means the source RS is the SSB or QCL-Ded with the SSB since beam alignment should be guaranteed. It should be emphasized once more that beam alignment is the precondition based on previous agreements. We provide analysis for known case and unknown case respectively.</w:t>
      </w:r>
    </w:p>
    <w:p>
      <w:pPr>
        <w:pStyle w:val="11"/>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For known case, UE has identified the L1-RSRP and beam information of the source RS, so it is not necessary for UE to perform L1-RSRP measurement, so the requirement should be:</w:t>
      </w:r>
    </w:p>
    <w:p>
      <w:pPr>
        <w:pStyle w:val="29"/>
        <w:widowControl w:val="0"/>
        <w:numPr>
          <w:ilvl w:val="1"/>
          <w:numId w:val="7"/>
        </w:numPr>
        <w:overflowPunct/>
        <w:autoSpaceDE/>
        <w:autoSpaceDN/>
        <w:adjustRightInd/>
        <w:ind w:firstLineChars="0"/>
        <w:textAlignment w:val="auto"/>
        <w:rPr>
          <w:lang w:eastAsia="ja-JP"/>
        </w:rPr>
      </w:pPr>
      <w:r>
        <w:rPr>
          <w:rFonts w:eastAsia="Times New Roman"/>
          <w:bCs/>
          <w:szCs w:val="21"/>
        </w:rPr>
        <w:t>T</w:t>
      </w:r>
      <w:r>
        <w:rPr>
          <w:rFonts w:eastAsia="Times New Roman"/>
          <w:bCs/>
          <w:szCs w:val="21"/>
          <w:vertAlign w:val="subscript"/>
        </w:rPr>
        <w:t>HARQ</w:t>
      </w:r>
      <w:r>
        <w:rPr>
          <w:rFonts w:eastAsia="Times New Roman"/>
          <w:bCs/>
          <w:szCs w:val="21"/>
        </w:rPr>
        <w:t xml:space="preserve"> + 3ms + NM*(T</w:t>
      </w:r>
      <w:r>
        <w:rPr>
          <w:rFonts w:eastAsia="Times New Roman"/>
          <w:bCs/>
          <w:szCs w:val="21"/>
          <w:vertAlign w:val="subscript"/>
        </w:rPr>
        <w:t xml:space="preserve">first_target-PL-RS </w:t>
      </w:r>
      <w:r>
        <w:rPr>
          <w:rFonts w:eastAsia="Times New Roman"/>
          <w:bCs/>
          <w:szCs w:val="21"/>
        </w:rPr>
        <w:t>+ 4*T</w:t>
      </w:r>
      <w:r>
        <w:rPr>
          <w:rFonts w:eastAsia="Times New Roman"/>
          <w:bCs/>
          <w:szCs w:val="21"/>
          <w:vertAlign w:val="subscript"/>
        </w:rPr>
        <w:t xml:space="preserve">target_PL-RS </w:t>
      </w:r>
      <w:r>
        <w:rPr>
          <w:rFonts w:eastAsia="Times New Roman"/>
          <w:bCs/>
          <w:szCs w:val="21"/>
        </w:rPr>
        <w:t>+ 2ms)</w:t>
      </w:r>
    </w:p>
    <w:p>
      <w:pPr>
        <w:pStyle w:val="29"/>
        <w:widowControl w:val="0"/>
        <w:numPr>
          <w:ilvl w:val="1"/>
          <w:numId w:val="7"/>
        </w:numPr>
        <w:overflowPunct/>
        <w:autoSpaceDE/>
        <w:autoSpaceDN/>
        <w:adjustRightInd/>
        <w:ind w:firstLineChars="0"/>
        <w:textAlignment w:val="auto"/>
        <w:rPr>
          <w:lang w:eastAsia="ja-JP"/>
        </w:rPr>
      </w:pPr>
      <w:r>
        <w:rPr>
          <w:lang w:eastAsia="ja-JP"/>
        </w:rPr>
        <w:t>NM is equal to 1 if PL-RS is not maintained, and equal to 0 otherwise</w:t>
      </w:r>
    </w:p>
    <w:p>
      <w:pPr>
        <w:pStyle w:val="11"/>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For unknown case, UE needs to perform L1-RSRP to acquire suitable RX beam and the L1-RSRP, then with the assumed RX beam to measure PL-RS RSRP. So for PL-RS RSRP measurement, not need RX beam sweeping any more. So we prefer Proposal 4.</w:t>
      </w:r>
    </w:p>
    <w:p>
      <w:pPr>
        <w:pStyle w:val="11"/>
        <w:keepNext w:val="0"/>
        <w:keepLines w:val="0"/>
        <w:pageBreakBefore w:val="0"/>
        <w:widowControl/>
        <w:kinsoku/>
        <w:wordWrap/>
        <w:overflowPunct/>
        <w:topLinePunct w:val="0"/>
        <w:autoSpaceDE/>
        <w:autoSpaceDN/>
        <w:bidi w:val="0"/>
        <w:adjustRightInd/>
        <w:snapToGrid/>
        <w:textAlignment w:val="auto"/>
        <w:rPr>
          <w:rFonts w:hint="default"/>
          <w:lang w:val="en-US" w:eastAsia="zh-CN"/>
        </w:rPr>
      </w:pPr>
      <w:r>
        <w:rPr>
          <w:rFonts w:hint="eastAsia"/>
          <w:lang w:val="en-US" w:eastAsia="zh-CN"/>
        </w:rPr>
        <w:t>However, to move forward, maybe a compromised solution is needed. We noticed that some company believe whether additional Rx beam sweeping for PL-RS measurement is necessary or not, which depends on UE implementation. So maybe different UEs have different implementation. We can not accept Proposal 1 since it is too ambiguous in which we should try to avoid. We are open to discuss the compromised solution, such as a clear but not too long additional latency.</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default" w:ascii="Times New Roman" w:hAnsi="Times New Roman" w:cs="Times New Roman"/>
          <w:b/>
          <w:bCs/>
          <w:color w:val="auto"/>
          <w:sz w:val="20"/>
          <w:szCs w:val="20"/>
          <w:u w:val="singl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ascii="Times New Roman" w:hAnsi="Times New Roman" w:cs="Times New Roman"/>
          <w:b/>
          <w:bCs/>
          <w:color w:val="auto"/>
          <w:sz w:val="21"/>
          <w:szCs w:val="21"/>
          <w:highlight w:val="none"/>
          <w:lang w:val="en-US" w:eastAsia="zh-CN" w:bidi="ar-SA"/>
        </w:rPr>
        <w:t>2</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ascii="Times New Roman" w:hAnsi="Times New Roman" w:cs="Times New Roman"/>
          <w:b/>
          <w:bCs/>
          <w:color w:val="auto"/>
          <w:sz w:val="21"/>
          <w:szCs w:val="21"/>
          <w:highlight w:val="none"/>
          <w:lang w:val="en-US" w:eastAsia="zh-CN" w:bidi="ar-SA"/>
        </w:rPr>
        <w:t>For the case when SSB is indicated as PL-RS in UL TCI state for FR2, which means the source RS is the SSB or QCL-Ded with the SSB. It should be emphasized once more that beam alignment is the precondition based on previous agreements. So not additional Rx beam sweeping is necessary. We prefer to reuse the existing delay requirement of MAC CE based UL TCI state switch. However to move forward, a compromised solution is needed, e.g. allowing a clear but not too long additional latency.</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b/>
          <w:bCs/>
          <w:i w:val="0"/>
          <w:iCs w:val="0"/>
          <w:sz w:val="21"/>
          <w:szCs w:val="21"/>
          <w:u w:val="single"/>
          <w:lang w:val="en-US" w:eastAsia="zh-CN"/>
        </w:rPr>
      </w:pPr>
      <w:r>
        <w:rPr>
          <w:rFonts w:hint="default"/>
          <w:b/>
          <w:bCs/>
          <w:i w:val="0"/>
          <w:iCs w:val="0"/>
          <w:sz w:val="21"/>
          <w:szCs w:val="21"/>
          <w:u w:val="single"/>
          <w:lang w:val="en-US" w:eastAsia="zh-CN"/>
        </w:rPr>
        <w:t>MAC CE based TCI state list update delay for unknown TCI state</w:t>
      </w:r>
    </w:p>
    <w:p>
      <w:pPr>
        <w:pStyle w:val="11"/>
        <w:keepNext w:val="0"/>
        <w:keepLines w:val="0"/>
        <w:pageBreakBefore w:val="0"/>
        <w:widowControl/>
        <w:kinsoku/>
        <w:wordWrap/>
        <w:overflowPunct/>
        <w:topLinePunct w:val="0"/>
        <w:autoSpaceDE/>
        <w:autoSpaceDN/>
        <w:bidi w:val="0"/>
        <w:adjustRightInd/>
        <w:snapToGrid/>
        <w:textAlignment w:val="auto"/>
        <w:rPr>
          <w:rFonts w:hint="default"/>
          <w:lang w:val="en-US" w:eastAsia="zh-CN"/>
        </w:rPr>
      </w:pPr>
      <w:r>
        <w:rPr>
          <w:rFonts w:hint="eastAsia"/>
          <w:lang w:val="en-US" w:eastAsia="zh-CN"/>
        </w:rPr>
        <w:t>During last meeting, around this issue, the following options were proposed: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numPr>
                <w:ilvl w:val="0"/>
                <w:numId w:val="7"/>
              </w:numPr>
              <w:overflowPunct/>
              <w:autoSpaceDE/>
              <w:autoSpaceDN/>
              <w:adjustRightInd/>
              <w:spacing w:after="120" w:line="259" w:lineRule="auto"/>
              <w:ind w:left="936" w:leftChars="0" w:hanging="360" w:firstLineChars="0"/>
              <w:textAlignment w:val="auto"/>
              <w:rPr>
                <w:rFonts w:eastAsiaTheme="minorEastAsia"/>
                <w:highlight w:val="none"/>
                <w:lang w:val="sv-SE" w:eastAsia="zh-CN"/>
              </w:rPr>
            </w:pPr>
            <w:r>
              <w:rPr>
                <w:rFonts w:eastAsiaTheme="minorEastAsia"/>
                <w:highlight w:val="none"/>
                <w:lang w:val="sv-SE" w:eastAsia="zh-CN"/>
              </w:rPr>
              <w:t>Proposal 1(Samsung, Apple, MTK, Huawei,vivo):</w:t>
            </w:r>
          </w:p>
          <w:p>
            <w:pPr>
              <w:pStyle w:val="29"/>
              <w:numPr>
                <w:ilvl w:val="1"/>
                <w:numId w:val="7"/>
              </w:numPr>
              <w:overflowPunct/>
              <w:autoSpaceDE/>
              <w:autoSpaceDN/>
              <w:adjustRightInd/>
              <w:spacing w:after="120" w:line="259" w:lineRule="auto"/>
              <w:ind w:left="1656" w:leftChars="0" w:hanging="360" w:firstLineChars="0"/>
              <w:textAlignment w:val="auto"/>
              <w:rPr>
                <w:rFonts w:eastAsia="宋体"/>
                <w:highlight w:val="none"/>
                <w:lang w:eastAsia="zh-CN"/>
              </w:rPr>
            </w:pPr>
            <w:r>
              <w:rPr>
                <w:rFonts w:eastAsia="宋体"/>
                <w:highlight w:val="none"/>
                <w:lang w:eastAsia="zh-CN"/>
              </w:rPr>
              <w:t>Longer delay applies if any TCI state is unknown in TCI state list update. Active TCI state list can contain known and unknown TCI states.</w:t>
            </w:r>
          </w:p>
          <w:p>
            <w:pPr>
              <w:pStyle w:val="29"/>
              <w:numPr>
                <w:ilvl w:val="0"/>
                <w:numId w:val="7"/>
              </w:numPr>
              <w:overflowPunct/>
              <w:autoSpaceDE/>
              <w:autoSpaceDN/>
              <w:adjustRightInd/>
              <w:spacing w:after="120" w:line="259" w:lineRule="auto"/>
              <w:ind w:left="936" w:leftChars="0" w:hanging="360" w:firstLineChars="0"/>
              <w:textAlignment w:val="auto"/>
              <w:rPr>
                <w:rFonts w:hint="default"/>
                <w:b/>
                <w:bCs/>
                <w:i w:val="0"/>
                <w:iCs w:val="0"/>
                <w:sz w:val="21"/>
                <w:szCs w:val="21"/>
                <w:highlight w:val="none"/>
                <w:u w:val="single"/>
                <w:vertAlign w:val="baseline"/>
                <w:lang w:val="en-US" w:eastAsia="zh-CN"/>
              </w:rPr>
            </w:pPr>
            <w:r>
              <w:rPr>
                <w:rFonts w:eastAsiaTheme="minorEastAsia"/>
                <w:highlight w:val="none"/>
                <w:lang w:val="sv-SE" w:eastAsia="zh-CN"/>
              </w:rPr>
              <w:t>Proposal 2(Ericsson, Nokia, ZTE,vivo):</w:t>
            </w:r>
          </w:p>
          <w:p>
            <w:pPr>
              <w:pStyle w:val="29"/>
              <w:numPr>
                <w:ilvl w:val="1"/>
                <w:numId w:val="7"/>
              </w:numPr>
              <w:overflowPunct/>
              <w:autoSpaceDE/>
              <w:autoSpaceDN/>
              <w:adjustRightInd/>
              <w:spacing w:after="120" w:line="259" w:lineRule="auto"/>
              <w:ind w:left="1656" w:leftChars="0" w:hanging="360" w:firstLineChars="0"/>
              <w:textAlignment w:val="auto"/>
              <w:rPr>
                <w:rFonts w:hint="default"/>
                <w:b/>
                <w:bCs/>
                <w:i w:val="0"/>
                <w:iCs w:val="0"/>
                <w:sz w:val="21"/>
                <w:szCs w:val="21"/>
                <w:highlight w:val="lightGray"/>
                <w:u w:val="single"/>
                <w:vertAlign w:val="baseline"/>
                <w:lang w:val="en-US" w:eastAsia="zh-CN"/>
              </w:rPr>
            </w:pPr>
            <w:r>
              <w:rPr>
                <w:rFonts w:eastAsia="宋体"/>
                <w:highlight w:val="none"/>
                <w:lang w:eastAsia="zh-CN"/>
              </w:rPr>
              <w:t>Define the detailed delay requirement</w:t>
            </w:r>
          </w:p>
        </w:tc>
      </w:tr>
    </w:tbl>
    <w:p>
      <w:pPr>
        <w:pStyle w:val="11"/>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 xml:space="preserve">Since it is possible that UE may have measured the beam but due to limitation on number of L1-RSRP UE can report, UE may not have reported the L1-RSRP. From the perspective of NW, NW may know the rough position of the UE based on UL transmission before L1-RSRP report, so NW may activate a list of TCI but some TCI in the list do not fulfill known condition. </w:t>
      </w:r>
    </w:p>
    <w:p>
      <w:pPr>
        <w:pStyle w:val="11"/>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 xml:space="preserve">During the discussion in last meeting, it has been agreed that unknown TCI state(s) can be in the list. In our opinion, it is not hard to identify the component of unknown TCI state case when TCI state lists updates. So provide exact requirement for this approved case would be more efficient and clearer than only saying </w:t>
      </w:r>
      <w:r>
        <w:rPr>
          <w:rFonts w:hint="default"/>
          <w:lang w:val="en-US" w:eastAsia="zh-CN"/>
        </w:rPr>
        <w:t>“</w:t>
      </w:r>
      <w:r>
        <w:rPr>
          <w:rFonts w:hint="eastAsia"/>
          <w:lang w:val="en-US" w:eastAsia="zh-CN"/>
        </w:rPr>
        <w:t>longer delay</w:t>
      </w:r>
      <w:r>
        <w:rPr>
          <w:rFonts w:hint="default"/>
          <w:lang w:val="en-US" w:eastAsia="zh-CN"/>
        </w:rPr>
        <w:t>”</w:t>
      </w:r>
      <w:r>
        <w:rPr>
          <w:rFonts w:hint="eastAsia"/>
          <w:lang w:val="en-US" w:eastAsia="zh-CN"/>
        </w:rPr>
        <w:t xml:space="preserve">. The following exact requirement can be a reference. </w:t>
      </w:r>
    </w:p>
    <w:p>
      <w:pPr>
        <w:pStyle w:val="29"/>
        <w:numPr>
          <w:ilvl w:val="2"/>
          <w:numId w:val="9"/>
        </w:numPr>
        <w:overflowPunct/>
        <w:autoSpaceDE/>
        <w:autoSpaceDN/>
        <w:adjustRightInd/>
        <w:spacing w:after="120"/>
        <w:ind w:firstLineChars="0"/>
        <w:textAlignment w:val="auto"/>
        <w:rPr>
          <w:rFonts w:hint="default"/>
          <w:lang w:val="en-US" w:eastAsia="zh-CN"/>
        </w:rPr>
      </w:pPr>
      <w:r>
        <w:rPr>
          <w:rFonts w:eastAsia="Malgun Gothic"/>
          <w:lang w:val="en-US" w:eastAsia="zh-CN"/>
        </w:rPr>
        <w:t>If all the TCIs in the active TCI state list are not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xml:space="preserve">, UE shall be able to receive PDCCH to schedule PDSCH with the new target TCI states </w:t>
      </w:r>
      <w:r>
        <w:rPr>
          <w:rFonts w:eastAsia="Malgun Gothic"/>
          <w:lang w:val="en-US" w:eastAsia="zh-CN"/>
        </w:rPr>
        <w:t>at the first slot that is after</w:t>
      </w:r>
      <w:r>
        <w:rPr>
          <w:lang w:val="en-US" w:eastAsia="zh-CN"/>
        </w:rPr>
        <w:t xml:space="preserve"> n</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lang w:val="en-US" w:eastAsia="zh-CN"/>
        </w:rPr>
        <w:t xml:space="preserve"> </w:t>
      </w:r>
      <w:r>
        <w:rPr>
          <w:lang w:val="en-US" w:eastAsia="zh-CN"/>
        </w:rPr>
        <w:t>+</w:t>
      </w:r>
      <w:r>
        <w:rPr>
          <w:rFonts w:eastAsia="Malgun Gothic"/>
          <w:lang w:eastAsia="zh-CN"/>
        </w:rPr>
        <w:t xml:space="preserve"> (T</w:t>
      </w:r>
      <w:r>
        <w:rPr>
          <w:rFonts w:eastAsia="Malgun Gothic"/>
          <w:vertAlign w:val="subscript"/>
          <w:lang w:eastAsia="zh-CN"/>
        </w:rPr>
        <w:t>HARQ</w:t>
      </w:r>
      <w:r>
        <w:rPr>
          <w:rFonts w:eastAsia="Malgun Gothic"/>
          <w:lang w:val="en-US" w:eastAsia="zh-CN"/>
        </w:rPr>
        <w:t xml:space="preserve"> +</w:t>
      </w:r>
      <w:r>
        <w:rPr>
          <w:color w:val="000000"/>
          <w:lang w:val="en-US" w:eastAsia="zh-CN"/>
        </w:rPr>
        <w:t xml:space="preserve"> </w:t>
      </w:r>
      <w:r>
        <w:rPr>
          <w:lang w:eastAsia="en-GB"/>
        </w:rPr>
        <w:t>T</w:t>
      </w:r>
      <w:r>
        <w:rPr>
          <w:vertAlign w:val="subscript"/>
          <w:lang w:eastAsia="en-GB"/>
        </w:rPr>
        <w:t>L1-RSRP</w:t>
      </w:r>
      <w:r>
        <w:rPr>
          <w:lang w:eastAsia="en-GB"/>
        </w:rPr>
        <w:t xml:space="preserve"> + </w:t>
      </w:r>
      <w:r>
        <w:rPr>
          <w:rFonts w:eastAsia="Malgun Gothic"/>
          <w:lang w:val="en-US" w:eastAsia="zh-CN"/>
        </w:rPr>
        <w:t>T</w:t>
      </w:r>
      <w:r>
        <w:rPr>
          <w:rFonts w:eastAsia="Malgun Gothic"/>
          <w:vertAlign w:val="subscript"/>
          <w:lang w:val="en-US" w:eastAsia="zh-CN"/>
        </w:rPr>
        <w:t xml:space="preserve">first-SSB_List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w:t>
      </w:r>
    </w:p>
    <w:p>
      <w:pPr>
        <w:pStyle w:val="11"/>
        <w:keepNext w:val="0"/>
        <w:keepLines w:val="0"/>
        <w:pageBreakBefore w:val="0"/>
        <w:widowControl/>
        <w:kinsoku/>
        <w:wordWrap/>
        <w:overflowPunct/>
        <w:topLinePunct w:val="0"/>
        <w:autoSpaceDE/>
        <w:autoSpaceDN/>
        <w:bidi w:val="0"/>
        <w:adjustRightInd/>
        <w:snapToGrid/>
        <w:textAlignment w:val="auto"/>
        <w:rPr>
          <w:rFonts w:hint="default"/>
          <w:b/>
          <w:bCs/>
          <w:i w:val="0"/>
          <w:iCs w:val="0"/>
          <w:sz w:val="21"/>
          <w:szCs w:val="21"/>
          <w:u w:val="single"/>
          <w:lang w:val="en-US" w:eastAsia="zh-CN"/>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3</w:t>
      </w:r>
      <w:r>
        <w:rPr>
          <w:rFonts w:hint="eastAsia" w:ascii="Times New Roman" w:hAnsi="Times New Roman" w:eastAsia="宋体" w:cs="Times New Roman"/>
          <w:b/>
          <w:bCs/>
          <w:color w:val="auto"/>
          <w:sz w:val="21"/>
          <w:szCs w:val="21"/>
          <w:highlight w:val="none"/>
          <w:lang w:val="en-US" w:eastAsia="zh-CN" w:bidi="ar-SA"/>
        </w:rPr>
        <w:t xml:space="preserve">: During the discussion in last meeting, it has been agreed that unknown TCI state(s) can be in the list. </w:t>
      </w:r>
      <w:r>
        <w:rPr>
          <w:rFonts w:hint="eastAsia" w:eastAsia="宋体" w:cs="Times New Roman"/>
          <w:b/>
          <w:bCs/>
          <w:color w:val="auto"/>
          <w:sz w:val="21"/>
          <w:szCs w:val="21"/>
          <w:highlight w:val="none"/>
          <w:lang w:val="en-US" w:eastAsia="zh-CN" w:bidi="ar-SA"/>
        </w:rPr>
        <w:t xml:space="preserve">Referring to the detailed delay requirement, we prefer to provide exact requirement instead of uncertain </w:t>
      </w:r>
      <w:r>
        <w:rPr>
          <w:rFonts w:hint="default"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longer delay</w:t>
      </w:r>
      <w:r>
        <w:rPr>
          <w:rFonts w:hint="default"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w:t>
      </w:r>
    </w:p>
    <w:p>
      <w:pPr>
        <w:pStyle w:val="3"/>
        <w:bidi w:val="0"/>
        <w:rPr>
          <w:rFonts w:hint="eastAsia"/>
          <w:color w:val="auto"/>
          <w:sz w:val="28"/>
          <w:szCs w:val="28"/>
          <w:highlight w:val="none"/>
          <w:lang w:val="en-US" w:eastAsia="zh-CN"/>
        </w:rPr>
      </w:pPr>
      <w:r>
        <w:rPr>
          <w:rFonts w:hint="eastAsia"/>
          <w:color w:val="auto"/>
          <w:sz w:val="28"/>
          <w:szCs w:val="28"/>
          <w:highlight w:val="none"/>
          <w:lang w:val="en-US" w:eastAsia="zh-CN"/>
        </w:rPr>
        <w:t>2.2 Inter-cell beam measurement</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b/>
          <w:bCs/>
          <w:i w:val="0"/>
          <w:iCs w:val="0"/>
          <w:sz w:val="21"/>
          <w:szCs w:val="21"/>
          <w:u w:val="single"/>
          <w:lang w:val="en-US" w:eastAsia="zh-CN"/>
        </w:rPr>
      </w:pPr>
      <w:r>
        <w:rPr>
          <w:rFonts w:hint="default"/>
          <w:b/>
          <w:bCs/>
          <w:i w:val="0"/>
          <w:iCs w:val="0"/>
          <w:sz w:val="21"/>
          <w:szCs w:val="21"/>
          <w:u w:val="single"/>
          <w:lang w:val="en-US" w:eastAsia="zh-CN"/>
        </w:rPr>
        <w:t>Scheduling restriction for dynamic TDD</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lang w:val="en-US" w:eastAsia="zh-CN"/>
        </w:rPr>
      </w:pPr>
      <w:r>
        <w:rPr>
          <w:rFonts w:hint="eastAsia"/>
          <w:lang w:val="en-US" w:eastAsia="zh-CN"/>
        </w:rPr>
        <w:t>This issue was proposed from 103 meeting, the motivation is to additionally consider scheduling restriction for dynamic TDD. After the discussion in the recent two meetings, all options were still kept in [2]</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widowControl w:val="0"/>
              <w:numPr>
                <w:ilvl w:val="0"/>
                <w:numId w:val="7"/>
              </w:numPr>
              <w:kinsoku/>
              <w:wordWrap/>
              <w:overflowPunct/>
              <w:topLinePunct w:val="0"/>
              <w:autoSpaceDE/>
              <w:autoSpaceDN/>
              <w:bidi w:val="0"/>
              <w:adjustRightInd/>
              <w:snapToGrid/>
              <w:spacing w:line="260" w:lineRule="auto"/>
              <w:ind w:left="936" w:leftChars="0" w:hanging="360" w:firstLineChars="0"/>
              <w:textAlignment w:val="auto"/>
              <w:rPr>
                <w:rFonts w:eastAsia="等线"/>
                <w:lang w:val="sv-SE" w:eastAsia="zh-CN"/>
              </w:rPr>
            </w:pPr>
            <w:r>
              <w:rPr>
                <w:rFonts w:eastAsia="等线"/>
                <w:lang w:val="sv-SE" w:eastAsia="zh-CN"/>
              </w:rPr>
              <w:t>Proposal 1(Apple, Ericsson):</w:t>
            </w:r>
          </w:p>
          <w:p>
            <w:pPr>
              <w:keepNext w:val="0"/>
              <w:keepLines w:val="0"/>
              <w:pageBreakBefore w:val="0"/>
              <w:widowControl w:val="0"/>
              <w:numPr>
                <w:ilvl w:val="1"/>
                <w:numId w:val="7"/>
              </w:numPr>
              <w:kinsoku/>
              <w:wordWrap/>
              <w:overflowPunct/>
              <w:topLinePunct w:val="0"/>
              <w:autoSpaceDE/>
              <w:autoSpaceDN/>
              <w:bidi w:val="0"/>
              <w:adjustRightInd/>
              <w:snapToGrid/>
              <w:spacing w:line="260" w:lineRule="auto"/>
              <w:ind w:left="1656" w:leftChars="0" w:hanging="360" w:firstLineChars="0"/>
              <w:textAlignment w:val="auto"/>
              <w:rPr>
                <w:bCs/>
                <w:szCs w:val="24"/>
              </w:rPr>
            </w:pPr>
            <w:r>
              <w:rPr>
                <w:bCs/>
                <w:szCs w:val="24"/>
              </w:rPr>
              <w:t>RAN4 need not discuss the scheduling restriction for dynamic TDD as its already captured in RAN1 specification.</w:t>
            </w:r>
          </w:p>
          <w:p>
            <w:pPr>
              <w:keepNext w:val="0"/>
              <w:keepLines w:val="0"/>
              <w:pageBreakBefore w:val="0"/>
              <w:widowControl w:val="0"/>
              <w:numPr>
                <w:ilvl w:val="0"/>
                <w:numId w:val="7"/>
              </w:numPr>
              <w:kinsoku/>
              <w:wordWrap/>
              <w:overflowPunct/>
              <w:topLinePunct w:val="0"/>
              <w:autoSpaceDE/>
              <w:autoSpaceDN/>
              <w:bidi w:val="0"/>
              <w:adjustRightInd/>
              <w:snapToGrid/>
              <w:spacing w:line="260" w:lineRule="auto"/>
              <w:ind w:left="936" w:leftChars="0" w:hanging="360" w:firstLineChars="0"/>
              <w:textAlignment w:val="auto"/>
              <w:rPr>
                <w:rFonts w:eastAsia="等线"/>
                <w:lang w:val="sv-SE" w:eastAsia="zh-CN"/>
              </w:rPr>
            </w:pPr>
            <w:r>
              <w:rPr>
                <w:rFonts w:eastAsia="等线"/>
                <w:lang w:val="sv-SE" w:eastAsia="zh-CN"/>
              </w:rPr>
              <w:t>Proposal 2(vivo):</w:t>
            </w:r>
          </w:p>
          <w:p>
            <w:pPr>
              <w:keepNext w:val="0"/>
              <w:keepLines w:val="0"/>
              <w:pageBreakBefore w:val="0"/>
              <w:widowControl w:val="0"/>
              <w:numPr>
                <w:ilvl w:val="1"/>
                <w:numId w:val="7"/>
              </w:numPr>
              <w:kinsoku/>
              <w:wordWrap/>
              <w:overflowPunct/>
              <w:topLinePunct w:val="0"/>
              <w:autoSpaceDE/>
              <w:autoSpaceDN/>
              <w:bidi w:val="0"/>
              <w:adjustRightInd/>
              <w:snapToGrid/>
              <w:spacing w:line="260" w:lineRule="auto"/>
              <w:ind w:left="1656" w:leftChars="0" w:hanging="360" w:firstLineChars="0"/>
              <w:textAlignment w:val="auto"/>
              <w:rPr>
                <w:bCs/>
                <w:szCs w:val="24"/>
              </w:rPr>
            </w:pPr>
            <w:r>
              <w:rPr>
                <w:bCs/>
                <w:szCs w:val="24"/>
              </w:rPr>
              <w:t>Do not introduce scheduling restriction for dynamic TDD when L1-RSRP measurement on cell with different PCI overlaps with serving cell UL slots. Clarify longer L1 measurement delay is expected for this case.</w:t>
            </w:r>
          </w:p>
          <w:p>
            <w:pPr>
              <w:keepNext w:val="0"/>
              <w:keepLines w:val="0"/>
              <w:pageBreakBefore w:val="0"/>
              <w:widowControl w:val="0"/>
              <w:numPr>
                <w:ilvl w:val="0"/>
                <w:numId w:val="7"/>
              </w:numPr>
              <w:kinsoku/>
              <w:wordWrap/>
              <w:overflowPunct/>
              <w:topLinePunct w:val="0"/>
              <w:autoSpaceDE/>
              <w:autoSpaceDN/>
              <w:bidi w:val="0"/>
              <w:adjustRightInd/>
              <w:snapToGrid/>
              <w:spacing w:line="260" w:lineRule="auto"/>
              <w:ind w:left="936" w:leftChars="0" w:hanging="360" w:firstLineChars="0"/>
              <w:textAlignment w:val="auto"/>
              <w:rPr>
                <w:rFonts w:eastAsia="等线"/>
                <w:lang w:val="sv-SE" w:eastAsia="zh-CN"/>
              </w:rPr>
            </w:pPr>
            <w:r>
              <w:rPr>
                <w:rFonts w:eastAsia="等线"/>
                <w:lang w:val="sv-SE" w:eastAsia="zh-CN"/>
              </w:rPr>
              <w:t>Proposal 3(MTK, ZTE, Samsung):</w:t>
            </w:r>
          </w:p>
          <w:p>
            <w:pPr>
              <w:keepNext w:val="0"/>
              <w:keepLines w:val="0"/>
              <w:pageBreakBefore w:val="0"/>
              <w:widowControl w:val="0"/>
              <w:numPr>
                <w:ilvl w:val="1"/>
                <w:numId w:val="7"/>
              </w:numPr>
              <w:kinsoku/>
              <w:wordWrap/>
              <w:overflowPunct/>
              <w:topLinePunct w:val="0"/>
              <w:autoSpaceDE/>
              <w:autoSpaceDN/>
              <w:bidi w:val="0"/>
              <w:adjustRightInd/>
              <w:snapToGrid/>
              <w:spacing w:line="260" w:lineRule="auto"/>
              <w:ind w:left="1656" w:leftChars="0" w:hanging="360" w:firstLineChars="0"/>
              <w:textAlignment w:val="auto"/>
              <w:rPr>
                <w:szCs w:val="24"/>
              </w:rPr>
            </w:pPr>
            <w:r>
              <w:t>Introduce scheduling restriction for dynamic TDD on serving cell UL symbols which fully or partially (because of TA) overlaps with the SSB for L1-RSRP measurement on cell with different PCI.</w:t>
            </w:r>
          </w:p>
          <w:p>
            <w:pPr>
              <w:keepNext w:val="0"/>
              <w:keepLines w:val="0"/>
              <w:pageBreakBefore w:val="0"/>
              <w:widowControl w:val="0"/>
              <w:numPr>
                <w:ilvl w:val="0"/>
                <w:numId w:val="7"/>
              </w:numPr>
              <w:kinsoku/>
              <w:wordWrap/>
              <w:overflowPunct/>
              <w:topLinePunct w:val="0"/>
              <w:autoSpaceDE/>
              <w:autoSpaceDN/>
              <w:bidi w:val="0"/>
              <w:adjustRightInd/>
              <w:snapToGrid/>
              <w:spacing w:line="260" w:lineRule="auto"/>
              <w:ind w:left="936" w:leftChars="0" w:hanging="360" w:firstLineChars="0"/>
              <w:textAlignment w:val="auto"/>
              <w:rPr>
                <w:rFonts w:eastAsia="等线"/>
                <w:lang w:val="sv-SE" w:eastAsia="zh-CN"/>
              </w:rPr>
            </w:pPr>
            <w:r>
              <w:rPr>
                <w:rFonts w:eastAsia="等线"/>
                <w:lang w:val="sv-SE" w:eastAsia="zh-CN"/>
              </w:rPr>
              <w:t>Proposal 3a(Samsung, ZTE):</w:t>
            </w:r>
          </w:p>
          <w:p>
            <w:pPr>
              <w:keepNext w:val="0"/>
              <w:keepLines w:val="0"/>
              <w:pageBreakBefore w:val="0"/>
              <w:widowControl w:val="0"/>
              <w:numPr>
                <w:ilvl w:val="1"/>
                <w:numId w:val="7"/>
              </w:numPr>
              <w:kinsoku/>
              <w:wordWrap/>
              <w:overflowPunct/>
              <w:topLinePunct w:val="0"/>
              <w:autoSpaceDE/>
              <w:autoSpaceDN/>
              <w:bidi w:val="0"/>
              <w:adjustRightInd/>
              <w:snapToGrid/>
              <w:spacing w:line="260" w:lineRule="auto"/>
              <w:ind w:left="1656" w:leftChars="0" w:hanging="360" w:firstLineChars="0"/>
              <w:textAlignment w:val="auto"/>
              <w:rPr>
                <w:bCs/>
                <w:szCs w:val="24"/>
              </w:rPr>
            </w:pPr>
            <w:r>
              <w:rPr>
                <w:bCs/>
                <w:szCs w:val="24"/>
              </w:rPr>
              <w:t>Introduce scheduling restriction for dynamic TDD when L1-RSRP measurement on the cell with different PCI. It is enough to add the scheduling restriction on 1 symbol before SSB and one symbol after SSB.</w:t>
            </w:r>
          </w:p>
          <w:p>
            <w:pPr>
              <w:keepNext w:val="0"/>
              <w:keepLines w:val="0"/>
              <w:pageBreakBefore w:val="0"/>
              <w:widowControl w:val="0"/>
              <w:numPr>
                <w:ilvl w:val="0"/>
                <w:numId w:val="7"/>
              </w:numPr>
              <w:kinsoku/>
              <w:wordWrap/>
              <w:overflowPunct/>
              <w:topLinePunct w:val="0"/>
              <w:autoSpaceDE/>
              <w:autoSpaceDN/>
              <w:bidi w:val="0"/>
              <w:adjustRightInd/>
              <w:snapToGrid/>
              <w:spacing w:line="260" w:lineRule="auto"/>
              <w:ind w:left="936" w:leftChars="0" w:hanging="360" w:firstLineChars="0"/>
              <w:textAlignment w:val="auto"/>
              <w:rPr>
                <w:rFonts w:eastAsia="等线"/>
                <w:lang w:val="sv-SE" w:eastAsia="zh-CN"/>
              </w:rPr>
            </w:pPr>
            <w:r>
              <w:rPr>
                <w:rFonts w:eastAsia="等线"/>
                <w:lang w:val="sv-SE" w:eastAsia="zh-CN"/>
              </w:rPr>
              <w:t>Proposal 3b(ZTE,Samsung):</w:t>
            </w:r>
          </w:p>
          <w:p>
            <w:pPr>
              <w:keepNext w:val="0"/>
              <w:keepLines w:val="0"/>
              <w:pageBreakBefore w:val="0"/>
              <w:widowControl w:val="0"/>
              <w:numPr>
                <w:ilvl w:val="1"/>
                <w:numId w:val="7"/>
              </w:numPr>
              <w:kinsoku/>
              <w:wordWrap/>
              <w:overflowPunct/>
              <w:topLinePunct w:val="0"/>
              <w:autoSpaceDE/>
              <w:autoSpaceDN/>
              <w:bidi w:val="0"/>
              <w:adjustRightInd/>
              <w:snapToGrid/>
              <w:spacing w:line="260" w:lineRule="auto"/>
              <w:ind w:left="1656" w:leftChars="0" w:hanging="360" w:firstLineChars="0"/>
              <w:textAlignment w:val="auto"/>
              <w:rPr>
                <w:rFonts w:hint="default" w:eastAsia="宋体"/>
                <w:bCs/>
                <w:vertAlign w:val="baseline"/>
                <w:lang w:val="en-US" w:eastAsia="zh-CN"/>
              </w:rPr>
            </w:pPr>
            <w:r>
              <w:rPr>
                <w:rFonts w:hint="eastAsia"/>
              </w:rPr>
              <w:t>For the scheduling restriction due to L1-RSRP measurement on cell with different PCI, reusing the scheduling restriction due to L1-RSRP measurement on serving cell is fine. Whether the adjacent symbol before and after SSB should be restricted, which should be aligned with the specification for L1-RSRP measurement on serving cell.</w:t>
            </w:r>
          </w:p>
        </w:tc>
      </w:tr>
    </w:tbl>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lang w:val="en-US" w:eastAsia="zh-CN"/>
        </w:rPr>
      </w:pPr>
      <w:r>
        <w:rPr>
          <w:rFonts w:hint="eastAsia"/>
          <w:lang w:val="en-US" w:eastAsia="zh-CN"/>
        </w:rPr>
        <w:t>During discussion on this issue, the following two options were proposed:</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lang w:val="en-US" w:eastAsia="zh-CN"/>
        </w:rPr>
      </w:pPr>
      <w:r>
        <w:rPr>
          <w:rFonts w:hint="eastAsia"/>
          <w:lang w:val="en-US" w:eastAsia="zh-CN"/>
        </w:rPr>
        <w:t xml:space="preserve">In our opinion, based on current 38.133, it has specified that the scheduling restriction for RRM measurement under TDD, i.e. RRM measurement is prioritized than UL transmission. While referring to L1-RSRP measurement, current 38.133 also has identified the scheduling restriction for the case of UE not capable of </w:t>
      </w:r>
      <w:r>
        <w:rPr>
          <w:i/>
        </w:rPr>
        <w:t>simultaneousRxDataSSB-DiffNumerology</w:t>
      </w:r>
      <w:r>
        <w:rPr>
          <w:rFonts w:hint="eastAsia"/>
          <w:lang w:val="en-US" w:eastAsia="zh-CN"/>
        </w:rPr>
        <w:t>. The difference between the scheduling restriction of RRM measurement and L1-RSRP measurement is whether the adjacent symbol before and after SSB should be restricted. So it can be deduced that both RRM measurement and L1-RSRP measurement are prioritized than UL transmission in the intra-band serving cells. If such requirement is extended to the cell with different PCI, it seems reasonable. Referring to whether need to apply restriction on the adjacent symbol before and after SSB, we believe this should be discussed focus on serving cell first. Then for the cell with different PCI, reusing the same restriction as serving cell.</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Observation 1</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According to legacy requirement, both RRM measurement and L1-RSRP measurement are prioritized than DL/UL transmission. The difference between scheduling restriction since of RRM measurement and L1-RSRP measurement are whether adjacent symbol before and after SSB should be restricted.</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 4</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For the scheduling restriction due to L1-RSRP measurement on cell with different PCI, reusing the scheduling restriction due to L1-RSRP measurement on serving cell is fine. Whether the adjacent symbol before and after SSB should be restricted, which should be aligned with the specification for L1-RSRP measurement on serving cell.</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b/>
          <w:bCs/>
          <w:i w:val="0"/>
          <w:iCs w:val="0"/>
          <w:sz w:val="21"/>
          <w:szCs w:val="21"/>
          <w:u w:val="single"/>
          <w:lang w:val="en-US" w:eastAsia="zh-CN"/>
        </w:rPr>
      </w:pPr>
      <w:r>
        <w:rPr>
          <w:rFonts w:hint="default"/>
          <w:b/>
          <w:bCs/>
          <w:i w:val="0"/>
          <w:iCs w:val="0"/>
          <w:sz w:val="21"/>
          <w:szCs w:val="21"/>
          <w:u w:val="single"/>
          <w:lang w:val="en-US" w:eastAsia="zh-CN"/>
        </w:rPr>
        <w:t>Measurement restriction</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lang w:val="en-US" w:eastAsia="zh-CN"/>
        </w:rPr>
      </w:pPr>
      <w:r>
        <w:rPr>
          <w:rFonts w:hint="eastAsia"/>
          <w:lang w:val="en-US" w:eastAsia="zh-CN"/>
        </w:rPr>
        <w:t>This issue was proposed in last meeting. The following options were kept in the WF:</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7"/>
              </w:numPr>
              <w:spacing w:after="120" w:line="259" w:lineRule="auto"/>
              <w:ind w:left="936" w:leftChars="0" w:hanging="360" w:firstLineChars="0"/>
              <w:rPr>
                <w:rFonts w:eastAsia="等线"/>
                <w:lang w:val="sv-SE" w:eastAsia="zh-CN"/>
              </w:rPr>
            </w:pPr>
            <w:r>
              <w:rPr>
                <w:rFonts w:eastAsia="等线"/>
                <w:lang w:val="sv-SE" w:eastAsia="zh-CN"/>
              </w:rPr>
              <w:t>Proposal 1(Huawei):</w:t>
            </w:r>
          </w:p>
          <w:p>
            <w:pPr>
              <w:numPr>
                <w:ilvl w:val="1"/>
                <w:numId w:val="7"/>
              </w:numPr>
              <w:spacing w:after="120" w:line="259" w:lineRule="auto"/>
              <w:ind w:left="1656" w:leftChars="0" w:hanging="360" w:firstLineChars="0"/>
              <w:rPr>
                <w:rFonts w:eastAsia="宋体"/>
                <w:lang w:eastAsia="en-GB"/>
              </w:rPr>
            </w:pPr>
            <w:r>
              <w:rPr>
                <w:rFonts w:eastAsia="宋体"/>
                <w:lang w:eastAsia="en-GB"/>
              </w:rPr>
              <w:t>The measurement restrictions are applied between SC SSB for RLM/BFD/CBD and CDP SSB for L1-RSRP.</w:t>
            </w:r>
          </w:p>
          <w:p>
            <w:pPr>
              <w:numPr>
                <w:ilvl w:val="1"/>
                <w:numId w:val="7"/>
              </w:numPr>
              <w:spacing w:after="120" w:line="259" w:lineRule="auto"/>
              <w:ind w:left="1656" w:leftChars="0" w:hanging="360" w:firstLineChars="0"/>
              <w:rPr>
                <w:rFonts w:eastAsia="宋体"/>
                <w:lang w:eastAsia="en-GB"/>
              </w:rPr>
            </w:pPr>
            <w:r>
              <w:rPr>
                <w:rFonts w:eastAsia="宋体"/>
                <w:lang w:eastAsia="en-GB"/>
              </w:rPr>
              <w:t>The measurement restrictions are applied between CDP SSB for BFD/CBD and SC SSB for L1-RSRP.</w:t>
            </w:r>
          </w:p>
          <w:p>
            <w:pPr>
              <w:numPr>
                <w:ilvl w:val="0"/>
                <w:numId w:val="7"/>
              </w:numPr>
              <w:spacing w:after="120" w:line="259" w:lineRule="auto"/>
              <w:ind w:left="936" w:leftChars="0" w:hanging="360" w:firstLineChars="0"/>
              <w:rPr>
                <w:rFonts w:eastAsia="等线"/>
                <w:lang w:val="sv-SE" w:eastAsia="zh-CN"/>
              </w:rPr>
            </w:pPr>
            <w:r>
              <w:rPr>
                <w:rFonts w:eastAsia="等线"/>
                <w:lang w:val="sv-SE" w:eastAsia="zh-CN"/>
              </w:rPr>
              <w:t>Proposal 2(Ericsson, Intel):</w:t>
            </w:r>
          </w:p>
          <w:p>
            <w:pPr>
              <w:numPr>
                <w:ilvl w:val="1"/>
                <w:numId w:val="7"/>
              </w:numPr>
              <w:spacing w:after="120" w:line="259" w:lineRule="auto"/>
              <w:ind w:left="1656" w:leftChars="0" w:hanging="360" w:firstLineChars="0"/>
              <w:rPr>
                <w:rFonts w:hint="default"/>
                <w:vertAlign w:val="baseline"/>
                <w:lang w:val="en-US" w:eastAsia="zh-CN"/>
              </w:rPr>
            </w:pPr>
            <w:r>
              <w:rPr>
                <w:rFonts w:eastAsia="宋体"/>
                <w:lang w:eastAsia="en-GB"/>
              </w:rPr>
              <w:t>Further study the possibility of sharing under some scenarios</w:t>
            </w:r>
          </w:p>
        </w:tc>
      </w:tr>
    </w:tbl>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lang w:val="en-US" w:eastAsia="zh-CN"/>
        </w:rPr>
      </w:pPr>
      <w:r>
        <w:rPr>
          <w:rFonts w:hint="eastAsia"/>
          <w:lang w:val="en-US" w:eastAsia="zh-CN"/>
        </w:rPr>
        <w:t>Firstly, regarding to measurement restriction, we try to clarify all the possible cases:</w:t>
      </w:r>
    </w:p>
    <w:p>
      <w:pPr>
        <w:keepNext w:val="0"/>
        <w:keepLines w:val="0"/>
        <w:pageBreakBefore w:val="0"/>
        <w:widowControl/>
        <w:numPr>
          <w:ilvl w:val="0"/>
          <w:numId w:val="10"/>
        </w:numPr>
        <w:kinsoku/>
        <w:wordWrap/>
        <w:overflowPunct/>
        <w:topLinePunct w:val="0"/>
        <w:autoSpaceDE/>
        <w:autoSpaceDN/>
        <w:bidi w:val="0"/>
        <w:adjustRightInd/>
        <w:snapToGrid/>
        <w:spacing w:before="157" w:beforeLines="50" w:after="157" w:afterLines="50"/>
        <w:ind w:left="420" w:leftChars="0" w:hanging="420" w:firstLineChars="0"/>
        <w:jc w:val="both"/>
        <w:textAlignment w:val="auto"/>
        <w:rPr>
          <w:rFonts w:hint="eastAsia"/>
          <w:lang w:val="en-US" w:eastAsia="zh-CN"/>
        </w:rPr>
      </w:pPr>
      <w:r>
        <w:rPr>
          <w:rFonts w:hint="eastAsia"/>
          <w:lang w:val="en-US" w:eastAsia="zh-CN"/>
        </w:rPr>
        <w:t>Measurements between L1-RSRP SSB on SC and L1-RSRP SSB on CDP        -- has been identified</w:t>
      </w:r>
    </w:p>
    <w:p>
      <w:pPr>
        <w:keepNext w:val="0"/>
        <w:keepLines w:val="0"/>
        <w:pageBreakBefore w:val="0"/>
        <w:widowControl/>
        <w:numPr>
          <w:ilvl w:val="0"/>
          <w:numId w:val="10"/>
        </w:numPr>
        <w:kinsoku/>
        <w:wordWrap/>
        <w:overflowPunct/>
        <w:topLinePunct w:val="0"/>
        <w:autoSpaceDE/>
        <w:autoSpaceDN/>
        <w:bidi w:val="0"/>
        <w:adjustRightInd/>
        <w:snapToGrid/>
        <w:spacing w:before="157" w:beforeLines="50" w:after="157" w:afterLines="50"/>
        <w:ind w:left="420" w:leftChars="0" w:hanging="420" w:firstLineChars="0"/>
        <w:jc w:val="both"/>
        <w:textAlignment w:val="auto"/>
        <w:rPr>
          <w:rFonts w:hint="eastAsia"/>
          <w:lang w:val="en-US" w:eastAsia="zh-CN"/>
        </w:rPr>
      </w:pPr>
      <w:r>
        <w:rPr>
          <w:rFonts w:hint="eastAsia"/>
          <w:lang w:val="en-US" w:eastAsia="zh-CN"/>
        </w:rPr>
        <w:t>Measurements between RLM/BFD/CBD SSB on SC and L1-RSRP SSB on CDP  -- has been identified</w:t>
      </w:r>
    </w:p>
    <w:p>
      <w:pPr>
        <w:keepNext w:val="0"/>
        <w:keepLines w:val="0"/>
        <w:pageBreakBefore w:val="0"/>
        <w:widowControl/>
        <w:numPr>
          <w:ilvl w:val="0"/>
          <w:numId w:val="10"/>
        </w:numPr>
        <w:kinsoku/>
        <w:wordWrap/>
        <w:overflowPunct/>
        <w:topLinePunct w:val="0"/>
        <w:autoSpaceDE/>
        <w:autoSpaceDN/>
        <w:bidi w:val="0"/>
        <w:adjustRightInd/>
        <w:snapToGrid/>
        <w:spacing w:before="157" w:beforeLines="50" w:after="157" w:afterLines="50"/>
        <w:ind w:left="420" w:leftChars="0" w:hanging="420" w:firstLineChars="0"/>
        <w:jc w:val="both"/>
        <w:textAlignment w:val="auto"/>
        <w:rPr>
          <w:rFonts w:hint="eastAsia"/>
          <w:lang w:val="en-US" w:eastAsia="zh-CN"/>
        </w:rPr>
      </w:pPr>
      <w:r>
        <w:rPr>
          <w:rFonts w:hint="eastAsia"/>
          <w:lang w:val="en-US" w:eastAsia="zh-CN"/>
        </w:rPr>
        <w:t xml:space="preserve">Measurements between L1-RSRP SSB on SC and BFD/CBD SSB on CDP             </w:t>
      </w:r>
    </w:p>
    <w:p>
      <w:pPr>
        <w:keepNext w:val="0"/>
        <w:keepLines w:val="0"/>
        <w:pageBreakBefore w:val="0"/>
        <w:widowControl/>
        <w:numPr>
          <w:ilvl w:val="0"/>
          <w:numId w:val="10"/>
        </w:numPr>
        <w:kinsoku/>
        <w:wordWrap/>
        <w:overflowPunct/>
        <w:topLinePunct w:val="0"/>
        <w:autoSpaceDE/>
        <w:autoSpaceDN/>
        <w:bidi w:val="0"/>
        <w:adjustRightInd/>
        <w:snapToGrid/>
        <w:spacing w:before="157" w:beforeLines="50" w:after="157" w:afterLines="50"/>
        <w:ind w:left="420" w:leftChars="0" w:hanging="420" w:firstLineChars="0"/>
        <w:jc w:val="both"/>
        <w:textAlignment w:val="auto"/>
        <w:rPr>
          <w:rFonts w:hint="eastAsia"/>
          <w:lang w:val="en-US" w:eastAsia="zh-CN"/>
        </w:rPr>
      </w:pPr>
      <w:r>
        <w:rPr>
          <w:rFonts w:hint="eastAsia"/>
          <w:lang w:val="en-US" w:eastAsia="zh-CN"/>
        </w:rPr>
        <w:t xml:space="preserve">Measurements between RLM/BFD/CBD SSB on SC and BFD/CBD SSB on CDP  </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lang w:val="en-US" w:eastAsia="zh-CN"/>
        </w:rPr>
      </w:pPr>
      <w:r>
        <w:rPr>
          <w:rFonts w:hint="eastAsia"/>
          <w:lang w:val="en-US" w:eastAsia="zh-CN"/>
        </w:rPr>
        <w:t xml:space="preserve">To our understanding, the first two cases has been identified and captured in the CR. The last two cases are not clearly defined. According to the configuration, for TRP specific BFD/CBD, since the </w:t>
      </w:r>
      <w:r>
        <w:rPr>
          <w:rFonts w:hint="eastAsia"/>
          <w:i/>
          <w:iCs/>
          <w:lang w:val="en-US" w:eastAsia="zh-CN"/>
        </w:rPr>
        <w:t xml:space="preserve">additinalPCI </w:t>
      </w:r>
      <w:r>
        <w:rPr>
          <w:rFonts w:hint="eastAsia"/>
          <w:lang w:val="en-US" w:eastAsia="zh-CN"/>
        </w:rPr>
        <w:t>can be configured, so two BFD-RS sets can be configured for mTRP and each is associated with a TRP. Therefore the SSB based BFD/CBD on NSC is possible. To specify the measurement restriction completely, we can further discuss the last two cases.</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 5</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For TRP specific BFD/CBD, according the the configuration, the SSB based BFD/CBD on NSC is possible. So it is necessary to identify the measurement restriction for the two cases:</w:t>
      </w:r>
    </w:p>
    <w:p>
      <w:pPr>
        <w:keepNext w:val="0"/>
        <w:keepLines w:val="0"/>
        <w:pageBreakBefore w:val="0"/>
        <w:widowControl/>
        <w:numPr>
          <w:ilvl w:val="0"/>
          <w:numId w:val="10"/>
        </w:numPr>
        <w:kinsoku/>
        <w:wordWrap/>
        <w:overflowPunct/>
        <w:topLinePunct w:val="0"/>
        <w:autoSpaceDE/>
        <w:autoSpaceDN/>
        <w:bidi w:val="0"/>
        <w:adjustRightInd/>
        <w:snapToGrid/>
        <w:spacing w:before="157" w:beforeLines="50" w:after="157" w:afterLines="50"/>
        <w:ind w:left="420" w:leftChars="0" w:hanging="420" w:firstLineChars="0"/>
        <w:jc w:val="both"/>
        <w:textAlignment w:val="auto"/>
        <w:rPr>
          <w:rFonts w:hint="default"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 xml:space="preserve">Measurements between L1-RSRP SSB on SC and BFD/CBD SSB on CDP             </w:t>
      </w:r>
    </w:p>
    <w:p>
      <w:pPr>
        <w:keepNext w:val="0"/>
        <w:keepLines w:val="0"/>
        <w:pageBreakBefore w:val="0"/>
        <w:widowControl/>
        <w:numPr>
          <w:ilvl w:val="0"/>
          <w:numId w:val="10"/>
        </w:numPr>
        <w:kinsoku/>
        <w:wordWrap/>
        <w:overflowPunct/>
        <w:topLinePunct w:val="0"/>
        <w:autoSpaceDE/>
        <w:autoSpaceDN/>
        <w:bidi w:val="0"/>
        <w:adjustRightInd/>
        <w:snapToGrid/>
        <w:spacing w:before="157" w:beforeLines="50" w:after="157" w:afterLines="50"/>
        <w:ind w:left="420" w:leftChars="0" w:hanging="420" w:firstLineChars="0"/>
        <w:jc w:val="both"/>
        <w:textAlignment w:val="auto"/>
        <w:rPr>
          <w:rFonts w:hint="default"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 xml:space="preserve">Measurements between RLM/BFD/CBD SSB on SC and BFD/CBD SSB on CDP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11"/>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we have the following proposals</w:t>
      </w:r>
      <w:r>
        <w:rPr>
          <w:rFonts w:hint="eastAsia" w:eastAsia="宋体"/>
          <w:bCs/>
          <w:color w:val="auto"/>
          <w:sz w:val="21"/>
          <w:szCs w:val="21"/>
          <w:lang w:val="en-US" w:eastAsia="zh-CN"/>
        </w:rPr>
        <w:t xml:space="preserve"> </w:t>
      </w:r>
      <w:r>
        <w:rPr>
          <w:rFonts w:eastAsia="宋体"/>
          <w:bCs/>
          <w:color w:val="auto"/>
          <w:sz w:val="21"/>
          <w:szCs w:val="21"/>
          <w:lang w:val="en-GB" w:eastAsia="zh-CN"/>
        </w:rPr>
        <w:t xml:space="preserve">for </w:t>
      </w:r>
      <w:r>
        <w:rPr>
          <w:rFonts w:hint="eastAsia" w:eastAsia="宋体"/>
          <w:bCs/>
          <w:color w:val="auto"/>
          <w:sz w:val="21"/>
          <w:szCs w:val="21"/>
          <w:lang w:val="en-US" w:eastAsia="zh-CN"/>
        </w:rPr>
        <w:t>inter-cell BM</w:t>
      </w:r>
      <w:r>
        <w:rPr>
          <w:rFonts w:eastAsia="宋体"/>
          <w:bCs/>
          <w:color w:val="auto"/>
          <w:sz w:val="21"/>
          <w:szCs w:val="21"/>
          <w:lang w:val="en-GB" w:eastAsia="zh-CN"/>
        </w:rPr>
        <w:t>:</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1"/>
          <w:szCs w:val="21"/>
          <w:highlight w:val="none"/>
          <w:lang w:val="en-US" w:eastAsia="zh-CN" w:bidi="ar-SA"/>
        </w:rPr>
        <w:t>Observation 1</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According to legacy requirement, both RRM measurement and L1-RSRP measurement are prioritized than DL/UL transmission. The difference between scheduling restriction since of RRM measurement and L1-RSRP measurement are whether adjacent symbol before and after SSB should be restricted.</w:t>
      </w:r>
    </w:p>
    <w:p>
      <w:pPr>
        <w:pStyle w:val="11"/>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default"/>
          <w:highlight w:val="lightGray"/>
          <w:lang w:val="en-US" w:eastAsia="zh-CN"/>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1</w:t>
      </w:r>
      <w:r>
        <w:rPr>
          <w:rFonts w:hint="eastAsia" w:ascii="Times New Roman" w:hAnsi="Times New Roman" w:eastAsia="宋体" w:cs="Times New Roman"/>
          <w:b/>
          <w:bCs/>
          <w:color w:val="auto"/>
          <w:sz w:val="21"/>
          <w:szCs w:val="21"/>
          <w:highlight w:val="none"/>
          <w:lang w:val="en-US" w:eastAsia="zh-CN" w:bidi="ar-SA"/>
        </w:rPr>
        <w:t xml:space="preserve">: Under mTRP scenario, </w:t>
      </w:r>
      <w:r>
        <w:rPr>
          <w:rFonts w:hint="eastAsia" w:eastAsia="宋体" w:cs="Times New Roman"/>
          <w:b/>
          <w:bCs/>
          <w:color w:val="auto"/>
          <w:sz w:val="21"/>
          <w:szCs w:val="21"/>
          <w:highlight w:val="none"/>
          <w:lang w:val="en-US" w:eastAsia="zh-CN" w:bidi="ar-SA"/>
        </w:rPr>
        <w:t>i</w:t>
      </w:r>
      <w:r>
        <w:rPr>
          <w:rFonts w:hint="eastAsia" w:ascii="Times New Roman" w:hAnsi="Times New Roman" w:eastAsia="宋体" w:cs="Times New Roman"/>
          <w:b/>
          <w:bCs/>
          <w:color w:val="auto"/>
          <w:sz w:val="21"/>
          <w:szCs w:val="21"/>
          <w:highlight w:val="none"/>
          <w:lang w:val="en-US" w:eastAsia="zh-CN" w:bidi="ar-SA"/>
        </w:rPr>
        <w:t>f source RS in UL TCI state is not in the DL active TCI list</w:t>
      </w:r>
      <w:r>
        <w:rPr>
          <w:rFonts w:hint="eastAsia" w:eastAsia="宋体" w:cs="Times New Roman"/>
          <w:b/>
          <w:bCs/>
          <w:color w:val="auto"/>
          <w:sz w:val="21"/>
          <w:szCs w:val="21"/>
          <w:highlight w:val="none"/>
          <w:lang w:val="en-US" w:eastAsia="zh-CN" w:bidi="ar-SA"/>
        </w:rPr>
        <w:t>, the acquisition of time and frequency tracking should be addressed. Performing additional time/frequency tracking is necessary or we can check with RAN1.</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default" w:ascii="Times New Roman" w:hAnsi="Times New Roman" w:cs="Times New Roman"/>
          <w:b/>
          <w:bCs/>
          <w:color w:val="auto"/>
          <w:sz w:val="20"/>
          <w:szCs w:val="20"/>
          <w:u w:val="singl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ascii="Times New Roman" w:hAnsi="Times New Roman" w:cs="Times New Roman"/>
          <w:b/>
          <w:bCs/>
          <w:color w:val="auto"/>
          <w:sz w:val="21"/>
          <w:szCs w:val="21"/>
          <w:highlight w:val="none"/>
          <w:lang w:val="en-US" w:eastAsia="zh-CN" w:bidi="ar-SA"/>
        </w:rPr>
        <w:t>2</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ascii="Times New Roman" w:hAnsi="Times New Roman" w:cs="Times New Roman"/>
          <w:b/>
          <w:bCs/>
          <w:color w:val="auto"/>
          <w:sz w:val="21"/>
          <w:szCs w:val="21"/>
          <w:highlight w:val="none"/>
          <w:lang w:val="en-US" w:eastAsia="zh-CN" w:bidi="ar-SA"/>
        </w:rPr>
        <w:t>For the case when SSB is indicated as PL-RS in UL TCI state for FR2, which means the source RS is the SSB or QCL-Ded with the SSB. It should be emphasized once more that beam alignment is the precondition based on previous agreements. So not additional Rx beam sweeping is necessary. We prefer to reuse the existing delay requirement of MAC CE based UL TCI state switch. However to move forward, a compromised solution is needed, e.g. allowing a clear but not too long additional latency.</w:t>
      </w:r>
    </w:p>
    <w:p>
      <w:pPr>
        <w:pStyle w:val="11"/>
        <w:keepNext w:val="0"/>
        <w:keepLines w:val="0"/>
        <w:pageBreakBefore w:val="0"/>
        <w:widowControl/>
        <w:kinsoku/>
        <w:wordWrap/>
        <w:overflowPunct/>
        <w:topLinePunct w:val="0"/>
        <w:autoSpaceDE/>
        <w:autoSpaceDN/>
        <w:bidi w:val="0"/>
        <w:adjustRightInd/>
        <w:snapToGrid/>
        <w:textAlignment w:val="auto"/>
        <w:rPr>
          <w:rFonts w:hint="default"/>
          <w:b/>
          <w:bCs/>
          <w:i w:val="0"/>
          <w:iCs w:val="0"/>
          <w:sz w:val="21"/>
          <w:szCs w:val="21"/>
          <w:u w:val="single"/>
          <w:lang w:val="en-US" w:eastAsia="zh-CN"/>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3</w:t>
      </w:r>
      <w:r>
        <w:rPr>
          <w:rFonts w:hint="eastAsia" w:ascii="Times New Roman" w:hAnsi="Times New Roman" w:eastAsia="宋体" w:cs="Times New Roman"/>
          <w:b/>
          <w:bCs/>
          <w:color w:val="auto"/>
          <w:sz w:val="21"/>
          <w:szCs w:val="21"/>
          <w:highlight w:val="none"/>
          <w:lang w:val="en-US" w:eastAsia="zh-CN" w:bidi="ar-SA"/>
        </w:rPr>
        <w:t xml:space="preserve">: During the discussion in last meeting, it has been agreed that unknown TCI state(s) can be in the list. </w:t>
      </w:r>
      <w:r>
        <w:rPr>
          <w:rFonts w:hint="eastAsia" w:eastAsia="宋体" w:cs="Times New Roman"/>
          <w:b/>
          <w:bCs/>
          <w:color w:val="auto"/>
          <w:sz w:val="21"/>
          <w:szCs w:val="21"/>
          <w:highlight w:val="none"/>
          <w:lang w:val="en-US" w:eastAsia="zh-CN" w:bidi="ar-SA"/>
        </w:rPr>
        <w:t xml:space="preserve">Referring to the detailed delay requirement, we prefer to provide exact requirement instead of uncertain </w:t>
      </w:r>
      <w:r>
        <w:rPr>
          <w:rFonts w:hint="default"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longer delay</w:t>
      </w:r>
      <w:r>
        <w:rPr>
          <w:rFonts w:hint="default"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 4</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For the scheduling restriction due to L1-RSRP measurement on cell with different PCI, reusing the scheduling restriction due to L1-RSRP measurement on serving cell is fine. Whether the adjacent symbol before and after SSB should be restricted, which should be aligned with the specification for L1-RSRP measurement on serving cell.</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 5</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For TRP specific BFD/CBD, according the the configuration, the SSB based BFD/CBD on NSC is possible. So it is necessary to identify the measurement restriction for the two cases:</w:t>
      </w:r>
    </w:p>
    <w:p>
      <w:pPr>
        <w:keepNext w:val="0"/>
        <w:keepLines w:val="0"/>
        <w:pageBreakBefore w:val="0"/>
        <w:widowControl/>
        <w:numPr>
          <w:ilvl w:val="0"/>
          <w:numId w:val="10"/>
        </w:numPr>
        <w:kinsoku/>
        <w:wordWrap/>
        <w:overflowPunct/>
        <w:topLinePunct w:val="0"/>
        <w:autoSpaceDE/>
        <w:autoSpaceDN/>
        <w:bidi w:val="0"/>
        <w:adjustRightInd/>
        <w:snapToGrid/>
        <w:spacing w:before="157" w:beforeLines="50" w:after="157" w:afterLines="50"/>
        <w:ind w:left="420" w:leftChars="0" w:hanging="420" w:firstLineChars="0"/>
        <w:jc w:val="both"/>
        <w:textAlignment w:val="auto"/>
        <w:rPr>
          <w:rFonts w:eastAsia="宋体"/>
          <w:bCs/>
          <w:color w:val="auto"/>
          <w:sz w:val="21"/>
          <w:szCs w:val="21"/>
          <w:lang w:val="en-GB" w:eastAsia="zh-CN"/>
        </w:rPr>
      </w:pPr>
      <w:r>
        <w:rPr>
          <w:rFonts w:hint="eastAsia" w:eastAsia="宋体" w:cs="Times New Roman"/>
          <w:b/>
          <w:bCs/>
          <w:color w:val="auto"/>
          <w:sz w:val="21"/>
          <w:szCs w:val="21"/>
          <w:highlight w:val="none"/>
          <w:lang w:val="en-US" w:eastAsia="zh-CN" w:bidi="ar-SA"/>
        </w:rPr>
        <w:t xml:space="preserve">Measurements between L1-RSRP SSB on SC and BFD/CBD SSB on CDP             </w:t>
      </w:r>
    </w:p>
    <w:p>
      <w:pPr>
        <w:keepNext w:val="0"/>
        <w:keepLines w:val="0"/>
        <w:pageBreakBefore w:val="0"/>
        <w:widowControl/>
        <w:numPr>
          <w:ilvl w:val="0"/>
          <w:numId w:val="10"/>
        </w:numPr>
        <w:kinsoku/>
        <w:wordWrap/>
        <w:overflowPunct/>
        <w:topLinePunct w:val="0"/>
        <w:autoSpaceDE/>
        <w:autoSpaceDN/>
        <w:bidi w:val="0"/>
        <w:adjustRightInd/>
        <w:snapToGrid/>
        <w:spacing w:before="157" w:beforeLines="50" w:after="157" w:afterLines="50"/>
        <w:ind w:left="420" w:leftChars="0" w:hanging="420" w:firstLineChars="0"/>
        <w:jc w:val="both"/>
        <w:textAlignment w:val="auto"/>
        <w:rPr>
          <w:rFonts w:eastAsia="宋体"/>
          <w:bCs/>
          <w:color w:val="auto"/>
          <w:sz w:val="21"/>
          <w:szCs w:val="21"/>
          <w:lang w:val="en-GB" w:eastAsia="zh-CN"/>
        </w:rPr>
      </w:pPr>
      <w:r>
        <w:rPr>
          <w:rFonts w:hint="eastAsia" w:eastAsia="宋体" w:cs="Times New Roman"/>
          <w:b/>
          <w:bCs/>
          <w:color w:val="auto"/>
          <w:sz w:val="21"/>
          <w:szCs w:val="21"/>
          <w:highlight w:val="none"/>
          <w:lang w:val="en-US" w:eastAsia="zh-CN" w:bidi="ar-SA"/>
        </w:rPr>
        <w:t xml:space="preserve">Measurements between RLM/BFD/CBD SSB on SC and BFD/CBD SSB on CDP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6"/>
        <w:rPr>
          <w:rFonts w:hint="default" w:eastAsia="宋体"/>
          <w:color w:val="auto"/>
          <w:highlight w:val="none"/>
          <w:lang w:val="en-US" w:eastAsia="zh-CN"/>
        </w:rPr>
      </w:pPr>
      <w:r>
        <w:rPr>
          <w:rFonts w:hint="eastAsia"/>
          <w:color w:val="auto"/>
          <w:highlight w:val="none"/>
          <w:lang w:val="en-US" w:eastAsia="zh-CN"/>
        </w:rPr>
        <w:t xml:space="preserve">R4-2217203, </w:t>
      </w:r>
      <w:r>
        <w:rPr>
          <w:rFonts w:hint="default"/>
          <w:color w:val="auto"/>
          <w:highlight w:val="none"/>
          <w:lang w:val="en-US" w:eastAsia="zh-CN"/>
        </w:rPr>
        <w:t>“</w:t>
      </w:r>
      <w:r>
        <w:rPr>
          <w:rFonts w:hint="eastAsia"/>
          <w:color w:val="auto"/>
          <w:highlight w:val="none"/>
          <w:lang w:val="en-US" w:eastAsia="zh-CN"/>
        </w:rPr>
        <w:t>WF on FeMIMO RRM impact for unified TCI state</w:t>
      </w:r>
      <w:r>
        <w:rPr>
          <w:rFonts w:hint="default"/>
          <w:color w:val="auto"/>
          <w:highlight w:val="none"/>
          <w:lang w:val="en-US" w:eastAsia="zh-CN"/>
        </w:rPr>
        <w:t>”</w:t>
      </w:r>
      <w:r>
        <w:rPr>
          <w:rFonts w:hint="eastAsia"/>
          <w:color w:val="auto"/>
          <w:highlight w:val="none"/>
          <w:lang w:val="en-US" w:eastAsia="zh-CN"/>
        </w:rPr>
        <w:t xml:space="preserve">, Intel.   </w:t>
      </w:r>
    </w:p>
    <w:p>
      <w:pPr>
        <w:pStyle w:val="6"/>
        <w:rPr>
          <w:rFonts w:hint="default" w:eastAsia="宋体"/>
          <w:color w:val="auto"/>
          <w:highlight w:val="none"/>
          <w:lang w:val="en-US" w:eastAsia="zh-CN"/>
        </w:rPr>
      </w:pPr>
      <w:r>
        <w:rPr>
          <w:rFonts w:hint="eastAsia"/>
          <w:color w:val="auto"/>
          <w:highlight w:val="none"/>
          <w:lang w:val="en-US" w:eastAsia="zh-CN"/>
        </w:rPr>
        <w:t xml:space="preserve">R4-2217204, </w:t>
      </w:r>
      <w:r>
        <w:rPr>
          <w:rFonts w:hint="default"/>
          <w:color w:val="auto"/>
          <w:highlight w:val="none"/>
          <w:lang w:val="en-US" w:eastAsia="zh-CN"/>
        </w:rPr>
        <w:t>“</w:t>
      </w:r>
      <w:r>
        <w:rPr>
          <w:rFonts w:hint="eastAsia"/>
          <w:color w:val="auto"/>
          <w:highlight w:val="none"/>
          <w:lang w:val="en-US" w:eastAsia="zh-CN"/>
        </w:rPr>
        <w:t>WF on FeMIMO RRM requirements for inter-cell beam management</w:t>
      </w:r>
      <w:r>
        <w:rPr>
          <w:rFonts w:hint="default"/>
          <w:color w:val="auto"/>
          <w:highlight w:val="none"/>
          <w:lang w:val="en-US" w:eastAsia="zh-CN"/>
        </w:rPr>
        <w:t>”</w:t>
      </w:r>
      <w:r>
        <w:rPr>
          <w:rFonts w:hint="eastAsia"/>
          <w:color w:val="auto"/>
          <w:highlight w:val="none"/>
          <w:lang w:val="en-US" w:eastAsia="zh-CN"/>
        </w:rPr>
        <w:t xml:space="preserve">, Huawei, HiSilicon.   </w:t>
      </w:r>
    </w:p>
    <w:p>
      <w:pPr>
        <w:pStyle w:val="6"/>
        <w:numPr>
          <w:ilvl w:val="0"/>
          <w:numId w:val="0"/>
        </w:numPr>
        <w:ind w:leftChars="0"/>
        <w:rPr>
          <w:rFonts w:hint="default" w:eastAsia="宋体"/>
          <w:color w:val="auto"/>
          <w:highlight w:val="none"/>
          <w:lang w:val="en-US" w:eastAsia="zh-CN"/>
        </w:rPr>
      </w:pPr>
    </w:p>
    <w:p>
      <w:pPr>
        <w:pStyle w:val="6"/>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modern"/>
    <w:pitch w:val="default"/>
    <w:sig w:usb0="900002AF" w:usb1="01D77CFB" w:usb2="00000012" w:usb3="00000000" w:csb0="00080001" w:csb1="00000000"/>
  </w:font>
  <w:font w:name="Cambria Math">
    <w:panose1 w:val="02040503050406030204"/>
    <w:charset w:val="00"/>
    <w:family w:val="roman"/>
    <w:pitch w:val="default"/>
    <w:sig w:usb0="E00002FF" w:usb1="420024FF" w:usb2="00000000"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7F074B"/>
    <w:multiLevelType w:val="singleLevel"/>
    <w:tmpl w:val="807F074B"/>
    <w:lvl w:ilvl="0" w:tentative="0">
      <w:start w:val="1"/>
      <w:numFmt w:val="bullet"/>
      <w:lvlText w:val=""/>
      <w:lvlJc w:val="left"/>
      <w:pPr>
        <w:tabs>
          <w:tab w:val="left" w:pos="420"/>
        </w:tabs>
        <w:ind w:left="840" w:hanging="420"/>
      </w:pPr>
      <w:rPr>
        <w:rFonts w:hint="default" w:ascii="Wingdings" w:hAnsi="Wingdings"/>
      </w:rPr>
    </w:lvl>
  </w:abstractNum>
  <w:abstractNum w:abstractNumId="1">
    <w:nsid w:val="F14EC6E9"/>
    <w:multiLevelType w:val="singleLevel"/>
    <w:tmpl w:val="F14EC6E9"/>
    <w:lvl w:ilvl="0" w:tentative="0">
      <w:start w:val="1"/>
      <w:numFmt w:val="bullet"/>
      <w:lvlText w:val=""/>
      <w:lvlJc w:val="left"/>
      <w:pPr>
        <w:ind w:left="420" w:hanging="420"/>
      </w:pPr>
      <w:rPr>
        <w:rFonts w:hint="default" w:ascii="Wingdings" w:hAnsi="Wingdings"/>
      </w:rPr>
    </w:lvl>
  </w:abstractNum>
  <w:abstractNum w:abstractNumId="2">
    <w:nsid w:val="012805F6"/>
    <w:multiLevelType w:val="multilevel"/>
    <w:tmpl w:val="012805F6"/>
    <w:lvl w:ilvl="0" w:tentative="0">
      <w:start w:val="1"/>
      <w:numFmt w:val="bullet"/>
      <w:lvlText w:val=""/>
      <w:lvlJc w:val="left"/>
      <w:pPr>
        <w:ind w:left="860" w:hanging="360"/>
      </w:pPr>
      <w:rPr>
        <w:rFonts w:hint="default" w:ascii="Symbol" w:hAnsi="Symbol"/>
      </w:rPr>
    </w:lvl>
    <w:lvl w:ilvl="1" w:tentative="0">
      <w:start w:val="1"/>
      <w:numFmt w:val="bullet"/>
      <w:lvlText w:val=""/>
      <w:lvlJc w:val="left"/>
      <w:pPr>
        <w:ind w:left="1580" w:hanging="360"/>
      </w:pPr>
      <w:rPr>
        <w:rFonts w:hint="default" w:ascii="Symbol" w:hAnsi="Symbol"/>
      </w:rPr>
    </w:lvl>
    <w:lvl w:ilvl="2" w:tentative="0">
      <w:start w:val="129"/>
      <w:numFmt w:val="bullet"/>
      <w:lvlText w:val="-"/>
      <w:lvlJc w:val="left"/>
      <w:pPr>
        <w:ind w:left="810" w:hanging="360"/>
      </w:pPr>
      <w:rPr>
        <w:rFonts w:hint="default" w:ascii="Calibri" w:hAnsi="Calibri" w:eastAsia="Calibri" w:cs="Times New Roman"/>
      </w:rPr>
    </w:lvl>
    <w:lvl w:ilvl="3" w:tentative="0">
      <w:start w:val="1"/>
      <w:numFmt w:val="bullet"/>
      <w:lvlText w:val=""/>
      <w:lvlJc w:val="left"/>
      <w:pPr>
        <w:ind w:left="3020" w:hanging="360"/>
      </w:pPr>
      <w:rPr>
        <w:rFonts w:hint="default" w:ascii="Symbol" w:hAnsi="Symbol"/>
      </w:rPr>
    </w:lvl>
    <w:lvl w:ilvl="4" w:tentative="0">
      <w:start w:val="1"/>
      <w:numFmt w:val="bullet"/>
      <w:lvlText w:val="o"/>
      <w:lvlJc w:val="left"/>
      <w:pPr>
        <w:ind w:left="1170" w:hanging="360"/>
      </w:pPr>
      <w:rPr>
        <w:rFonts w:hint="default" w:ascii="Courier New" w:hAnsi="Courier New" w:cs="Courier New"/>
      </w:rPr>
    </w:lvl>
    <w:lvl w:ilvl="5" w:tentative="0">
      <w:start w:val="1"/>
      <w:numFmt w:val="bullet"/>
      <w:lvlText w:val=""/>
      <w:lvlJc w:val="left"/>
      <w:pPr>
        <w:ind w:left="4460" w:hanging="360"/>
      </w:pPr>
      <w:rPr>
        <w:rFonts w:hint="default" w:ascii="Wingdings" w:hAnsi="Wingdings"/>
      </w:rPr>
    </w:lvl>
    <w:lvl w:ilvl="6" w:tentative="0">
      <w:start w:val="1"/>
      <w:numFmt w:val="bullet"/>
      <w:lvlText w:val=""/>
      <w:lvlJc w:val="left"/>
      <w:pPr>
        <w:ind w:left="5180" w:hanging="360"/>
      </w:pPr>
      <w:rPr>
        <w:rFonts w:hint="default" w:ascii="Symbol" w:hAnsi="Symbol"/>
      </w:rPr>
    </w:lvl>
    <w:lvl w:ilvl="7" w:tentative="0">
      <w:start w:val="1"/>
      <w:numFmt w:val="bullet"/>
      <w:lvlText w:val="o"/>
      <w:lvlJc w:val="left"/>
      <w:pPr>
        <w:ind w:left="5900" w:hanging="360"/>
      </w:pPr>
      <w:rPr>
        <w:rFonts w:hint="default" w:ascii="Courier New" w:hAnsi="Courier New" w:cs="Courier New"/>
      </w:rPr>
    </w:lvl>
    <w:lvl w:ilvl="8" w:tentative="0">
      <w:start w:val="1"/>
      <w:numFmt w:val="bullet"/>
      <w:lvlText w:val=""/>
      <w:lvlJc w:val="left"/>
      <w:pPr>
        <w:ind w:left="6620" w:hanging="36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58330E3"/>
    <w:multiLevelType w:val="multilevel"/>
    <w:tmpl w:val="358330E3"/>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rPr>
        <w:rFonts w:hint="default"/>
      </w:r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3F825710"/>
    <w:multiLevelType w:val="singleLevel"/>
    <w:tmpl w:val="3F825710"/>
    <w:lvl w:ilvl="0" w:tentative="0">
      <w:start w:val="1"/>
      <w:numFmt w:val="bullet"/>
      <w:lvlText w:val=""/>
      <w:lvlJc w:val="left"/>
      <w:pPr>
        <w:tabs>
          <w:tab w:val="left" w:pos="420"/>
        </w:tabs>
        <w:ind w:left="840" w:hanging="420"/>
      </w:pPr>
      <w:rPr>
        <w:rFonts w:hint="default" w:ascii="Wingdings" w:hAnsi="Wingdings"/>
      </w:rPr>
    </w:lvl>
  </w:abstractNum>
  <w:abstractNum w:abstractNumId="6">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60142FC2"/>
    <w:multiLevelType w:val="multilevel"/>
    <w:tmpl w:val="60142FC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8"/>
      <w:numFmt w:val="bullet"/>
      <w:lvlText w:val="-"/>
      <w:lvlJc w:val="left"/>
      <w:pPr>
        <w:ind w:left="3150" w:hanging="360"/>
      </w:pPr>
      <w:rPr>
        <w:rFonts w:hint="default" w:ascii="Times New Roman" w:hAnsi="Times New Roman" w:eastAsia="Times New Roman" w:cs="Times New Roman"/>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6B5B4F67"/>
    <w:multiLevelType w:val="multilevel"/>
    <w:tmpl w:val="6B5B4F67"/>
    <w:lvl w:ilvl="0" w:tentative="0">
      <w:start w:val="1"/>
      <w:numFmt w:val="decimal"/>
      <w:pStyle w:val="6"/>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9"/>
  </w:num>
  <w:num w:numId="2">
    <w:abstractNumId w:val="6"/>
  </w:num>
  <w:num w:numId="3">
    <w:abstractNumId w:val="3"/>
  </w:num>
  <w:num w:numId="4">
    <w:abstractNumId w:val="4"/>
  </w:num>
  <w:num w:numId="5">
    <w:abstractNumId w:val="0"/>
  </w:num>
  <w:num w:numId="6">
    <w:abstractNumId w:val="5"/>
  </w:num>
  <w:num w:numId="7">
    <w:abstractNumId w:val="7"/>
  </w:num>
  <w:num w:numId="8">
    <w:abstractNumId w:val="8"/>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130A"/>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5549"/>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D4980"/>
    <w:rsid w:val="028B6A1D"/>
    <w:rsid w:val="028F1C3E"/>
    <w:rsid w:val="03E4226B"/>
    <w:rsid w:val="04A04DCC"/>
    <w:rsid w:val="04F447C1"/>
    <w:rsid w:val="05123449"/>
    <w:rsid w:val="05C42923"/>
    <w:rsid w:val="05E724AA"/>
    <w:rsid w:val="07CD3CDD"/>
    <w:rsid w:val="0855671D"/>
    <w:rsid w:val="09716BCA"/>
    <w:rsid w:val="09AD4F9D"/>
    <w:rsid w:val="09E644B8"/>
    <w:rsid w:val="0A487ABE"/>
    <w:rsid w:val="0AA430B2"/>
    <w:rsid w:val="0AC55A90"/>
    <w:rsid w:val="0B9B74B2"/>
    <w:rsid w:val="0BB0429A"/>
    <w:rsid w:val="0BD65987"/>
    <w:rsid w:val="0C563DEC"/>
    <w:rsid w:val="0CB97ACD"/>
    <w:rsid w:val="0DBB01ED"/>
    <w:rsid w:val="0E8A2AC7"/>
    <w:rsid w:val="0EC815B9"/>
    <w:rsid w:val="0F446A2E"/>
    <w:rsid w:val="0F5F76E0"/>
    <w:rsid w:val="0F644A12"/>
    <w:rsid w:val="0F7F19AF"/>
    <w:rsid w:val="103945B2"/>
    <w:rsid w:val="10674402"/>
    <w:rsid w:val="10E40715"/>
    <w:rsid w:val="11874411"/>
    <w:rsid w:val="13850208"/>
    <w:rsid w:val="1419083F"/>
    <w:rsid w:val="142334E3"/>
    <w:rsid w:val="14773990"/>
    <w:rsid w:val="1481754F"/>
    <w:rsid w:val="148A67E1"/>
    <w:rsid w:val="148F5721"/>
    <w:rsid w:val="14AC57CD"/>
    <w:rsid w:val="14E75423"/>
    <w:rsid w:val="15D32C69"/>
    <w:rsid w:val="15FC23B3"/>
    <w:rsid w:val="1620398C"/>
    <w:rsid w:val="164514BE"/>
    <w:rsid w:val="16453D79"/>
    <w:rsid w:val="170F06AA"/>
    <w:rsid w:val="173B3D2D"/>
    <w:rsid w:val="17873B5D"/>
    <w:rsid w:val="17EF48AA"/>
    <w:rsid w:val="180A6E32"/>
    <w:rsid w:val="183F2CD2"/>
    <w:rsid w:val="18CD0507"/>
    <w:rsid w:val="1AD01A1B"/>
    <w:rsid w:val="1B7B4E35"/>
    <w:rsid w:val="1B8E6B66"/>
    <w:rsid w:val="1C177B08"/>
    <w:rsid w:val="1C4E28F6"/>
    <w:rsid w:val="1C9001C6"/>
    <w:rsid w:val="1CBA2101"/>
    <w:rsid w:val="1CD048D5"/>
    <w:rsid w:val="1D0573D7"/>
    <w:rsid w:val="1D0B674C"/>
    <w:rsid w:val="1D153DC4"/>
    <w:rsid w:val="1D223E0B"/>
    <w:rsid w:val="1D2B14A2"/>
    <w:rsid w:val="1D61034A"/>
    <w:rsid w:val="1D8E4D59"/>
    <w:rsid w:val="1E1C19EB"/>
    <w:rsid w:val="1E853F6F"/>
    <w:rsid w:val="1EB32AA2"/>
    <w:rsid w:val="1ECC1E3C"/>
    <w:rsid w:val="1F052B15"/>
    <w:rsid w:val="1FDA0E82"/>
    <w:rsid w:val="20371001"/>
    <w:rsid w:val="207B4602"/>
    <w:rsid w:val="21244EB1"/>
    <w:rsid w:val="21391C75"/>
    <w:rsid w:val="21C05D5F"/>
    <w:rsid w:val="21F13629"/>
    <w:rsid w:val="225A52C0"/>
    <w:rsid w:val="24122135"/>
    <w:rsid w:val="245D5C14"/>
    <w:rsid w:val="258F4033"/>
    <w:rsid w:val="25932BF9"/>
    <w:rsid w:val="265B50B5"/>
    <w:rsid w:val="26967449"/>
    <w:rsid w:val="26AE2CCC"/>
    <w:rsid w:val="26BB1419"/>
    <w:rsid w:val="26CB1031"/>
    <w:rsid w:val="27893AB2"/>
    <w:rsid w:val="281C12F4"/>
    <w:rsid w:val="29553F3A"/>
    <w:rsid w:val="299514B8"/>
    <w:rsid w:val="29A05E8C"/>
    <w:rsid w:val="2A3916E1"/>
    <w:rsid w:val="2A7E505C"/>
    <w:rsid w:val="2B471816"/>
    <w:rsid w:val="2B851E8F"/>
    <w:rsid w:val="2B954C89"/>
    <w:rsid w:val="2BA1692B"/>
    <w:rsid w:val="2BC05B2C"/>
    <w:rsid w:val="2BD617C5"/>
    <w:rsid w:val="2C112837"/>
    <w:rsid w:val="2CC146D3"/>
    <w:rsid w:val="2D036269"/>
    <w:rsid w:val="2E8D0F89"/>
    <w:rsid w:val="2EF477D1"/>
    <w:rsid w:val="2F2F0FC8"/>
    <w:rsid w:val="301C6BB6"/>
    <w:rsid w:val="30481D4B"/>
    <w:rsid w:val="31437A9E"/>
    <w:rsid w:val="31B14C9E"/>
    <w:rsid w:val="32EF2287"/>
    <w:rsid w:val="34331E65"/>
    <w:rsid w:val="34471EEA"/>
    <w:rsid w:val="34F11107"/>
    <w:rsid w:val="34F80A7B"/>
    <w:rsid w:val="35B06C6A"/>
    <w:rsid w:val="36D37423"/>
    <w:rsid w:val="37F14E37"/>
    <w:rsid w:val="38726558"/>
    <w:rsid w:val="3A185287"/>
    <w:rsid w:val="3A692CD0"/>
    <w:rsid w:val="3B3B2DF3"/>
    <w:rsid w:val="3B673620"/>
    <w:rsid w:val="3B9A1F29"/>
    <w:rsid w:val="3C6D5868"/>
    <w:rsid w:val="3CE4646B"/>
    <w:rsid w:val="3D5E7AA8"/>
    <w:rsid w:val="3D6F2596"/>
    <w:rsid w:val="3DE90736"/>
    <w:rsid w:val="3E7D08ED"/>
    <w:rsid w:val="3EB83B19"/>
    <w:rsid w:val="401B3A6B"/>
    <w:rsid w:val="405F175E"/>
    <w:rsid w:val="40C765F3"/>
    <w:rsid w:val="42420E47"/>
    <w:rsid w:val="42F869D2"/>
    <w:rsid w:val="4300258F"/>
    <w:rsid w:val="43553536"/>
    <w:rsid w:val="43F83B1E"/>
    <w:rsid w:val="441D5188"/>
    <w:rsid w:val="44F46037"/>
    <w:rsid w:val="451632B9"/>
    <w:rsid w:val="453954E9"/>
    <w:rsid w:val="456C100D"/>
    <w:rsid w:val="45F60A50"/>
    <w:rsid w:val="46B036BF"/>
    <w:rsid w:val="47282363"/>
    <w:rsid w:val="49124BB5"/>
    <w:rsid w:val="49E55BC5"/>
    <w:rsid w:val="4A796308"/>
    <w:rsid w:val="4B2470BA"/>
    <w:rsid w:val="4B30128C"/>
    <w:rsid w:val="4C1C63D6"/>
    <w:rsid w:val="4C2528EF"/>
    <w:rsid w:val="4C864A35"/>
    <w:rsid w:val="4D321410"/>
    <w:rsid w:val="4D8C1A89"/>
    <w:rsid w:val="4DBF2DA1"/>
    <w:rsid w:val="4E015C76"/>
    <w:rsid w:val="4E4A2325"/>
    <w:rsid w:val="501A6C55"/>
    <w:rsid w:val="50D52227"/>
    <w:rsid w:val="50E3745A"/>
    <w:rsid w:val="51277D2C"/>
    <w:rsid w:val="519A6ACC"/>
    <w:rsid w:val="51B14BED"/>
    <w:rsid w:val="52280006"/>
    <w:rsid w:val="525C1CEF"/>
    <w:rsid w:val="52830646"/>
    <w:rsid w:val="52960673"/>
    <w:rsid w:val="52EC72B6"/>
    <w:rsid w:val="52F41789"/>
    <w:rsid w:val="53C64B93"/>
    <w:rsid w:val="53F07453"/>
    <w:rsid w:val="55B1164D"/>
    <w:rsid w:val="55B4735E"/>
    <w:rsid w:val="56371459"/>
    <w:rsid w:val="56875C1B"/>
    <w:rsid w:val="58A10C72"/>
    <w:rsid w:val="58CD139E"/>
    <w:rsid w:val="59DA647E"/>
    <w:rsid w:val="5A556E1A"/>
    <w:rsid w:val="5B550FCA"/>
    <w:rsid w:val="5B8B68DC"/>
    <w:rsid w:val="5BB306CC"/>
    <w:rsid w:val="5CED039D"/>
    <w:rsid w:val="5D8941DA"/>
    <w:rsid w:val="5D982E42"/>
    <w:rsid w:val="5E8E2521"/>
    <w:rsid w:val="5EB44FC0"/>
    <w:rsid w:val="5F5029C1"/>
    <w:rsid w:val="5F931A96"/>
    <w:rsid w:val="5FBA395F"/>
    <w:rsid w:val="5FDA2C68"/>
    <w:rsid w:val="603C501F"/>
    <w:rsid w:val="62B047E1"/>
    <w:rsid w:val="635902CD"/>
    <w:rsid w:val="64706BBE"/>
    <w:rsid w:val="648E511B"/>
    <w:rsid w:val="64F2095B"/>
    <w:rsid w:val="6533321C"/>
    <w:rsid w:val="663D5CCF"/>
    <w:rsid w:val="66770492"/>
    <w:rsid w:val="67052A96"/>
    <w:rsid w:val="671A4BC2"/>
    <w:rsid w:val="673413FA"/>
    <w:rsid w:val="676368B9"/>
    <w:rsid w:val="67A858DB"/>
    <w:rsid w:val="67F23A58"/>
    <w:rsid w:val="691B180A"/>
    <w:rsid w:val="691F2D87"/>
    <w:rsid w:val="691F3105"/>
    <w:rsid w:val="697B28F2"/>
    <w:rsid w:val="69A833BD"/>
    <w:rsid w:val="6A5B13F3"/>
    <w:rsid w:val="6B27098F"/>
    <w:rsid w:val="6BD63FDC"/>
    <w:rsid w:val="6DAB717C"/>
    <w:rsid w:val="6DDE3DAF"/>
    <w:rsid w:val="6DE05144"/>
    <w:rsid w:val="6F160B9A"/>
    <w:rsid w:val="6FE94925"/>
    <w:rsid w:val="70540BC6"/>
    <w:rsid w:val="707C055E"/>
    <w:rsid w:val="70814FA6"/>
    <w:rsid w:val="715F4C2D"/>
    <w:rsid w:val="71844714"/>
    <w:rsid w:val="72BF60CA"/>
    <w:rsid w:val="7522275B"/>
    <w:rsid w:val="752872FE"/>
    <w:rsid w:val="753811DE"/>
    <w:rsid w:val="75A17C8F"/>
    <w:rsid w:val="75BE67D4"/>
    <w:rsid w:val="75C759C1"/>
    <w:rsid w:val="762D64F3"/>
    <w:rsid w:val="775B4604"/>
    <w:rsid w:val="77C067C3"/>
    <w:rsid w:val="77C6011D"/>
    <w:rsid w:val="77CA63ED"/>
    <w:rsid w:val="78141A2A"/>
    <w:rsid w:val="78911E31"/>
    <w:rsid w:val="78D006C0"/>
    <w:rsid w:val="7A076CB0"/>
    <w:rsid w:val="7A9367CB"/>
    <w:rsid w:val="7AEC3E2E"/>
    <w:rsid w:val="7AF22571"/>
    <w:rsid w:val="7BD71373"/>
    <w:rsid w:val="7C1C35A7"/>
    <w:rsid w:val="7C45431D"/>
    <w:rsid w:val="7C5B0E57"/>
    <w:rsid w:val="7C855657"/>
    <w:rsid w:val="7CE6742C"/>
    <w:rsid w:val="7D684E4F"/>
    <w:rsid w:val="7DDD0501"/>
    <w:rsid w:val="7DE541D2"/>
    <w:rsid w:val="7E3C78E6"/>
    <w:rsid w:val="7E6C2D77"/>
    <w:rsid w:val="7E90378F"/>
    <w:rsid w:val="7E935AFB"/>
    <w:rsid w:val="7F2619A0"/>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List 3"/>
    <w:basedOn w:val="6"/>
    <w:qFormat/>
    <w:uiPriority w:val="0"/>
    <w:pPr>
      <w:ind w:left="1135"/>
    </w:pPr>
  </w:style>
  <w:style w:type="paragraph" w:styleId="6">
    <w:name w:val="List 2"/>
    <w:basedOn w:val="7"/>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7">
    <w:name w:val="List"/>
    <w:basedOn w:val="1"/>
    <w:semiHidden/>
    <w:unhideWhenUsed/>
    <w:qFormat/>
    <w:uiPriority w:val="99"/>
    <w:pPr>
      <w:ind w:left="200" w:hanging="200" w:hangingChars="200"/>
      <w:contextualSpacing/>
    </w:pPr>
  </w:style>
  <w:style w:type="paragraph" w:styleId="8">
    <w:name w:val="caption"/>
    <w:basedOn w:val="1"/>
    <w:next w:val="1"/>
    <w:unhideWhenUsed/>
    <w:qFormat/>
    <w:uiPriority w:val="35"/>
    <w:rPr>
      <w:rFonts w:ascii="Cambria" w:hAnsi="Cambria" w:eastAsia="黑体"/>
      <w:szCs w:val="20"/>
    </w:rPr>
  </w:style>
  <w:style w:type="paragraph" w:styleId="9">
    <w:name w:val="Document Map"/>
    <w:basedOn w:val="1"/>
    <w:link w:val="30"/>
    <w:semiHidden/>
    <w:unhideWhenUsed/>
    <w:qFormat/>
    <w:uiPriority w:val="99"/>
    <w:rPr>
      <w:rFonts w:ascii="宋体" w:eastAsia="宋体"/>
      <w:sz w:val="18"/>
      <w:szCs w:val="18"/>
    </w:rPr>
  </w:style>
  <w:style w:type="paragraph" w:styleId="10">
    <w:name w:val="annotation text"/>
    <w:basedOn w:val="1"/>
    <w:semiHidden/>
    <w:unhideWhenUsed/>
    <w:qFormat/>
    <w:uiPriority w:val="99"/>
    <w:pPr>
      <w:jc w:val="left"/>
    </w:pPr>
  </w:style>
  <w:style w:type="paragraph" w:styleId="11">
    <w:name w:val="Body Text"/>
    <w:basedOn w:val="1"/>
    <w:link w:val="24"/>
    <w:qFormat/>
    <w:uiPriority w:val="0"/>
    <w:pPr>
      <w:spacing w:after="120"/>
      <w:jc w:val="both"/>
    </w:pPr>
    <w:rPr>
      <w:rFonts w:eastAsia="MS Mincho"/>
      <w:lang w:val="zh-CN"/>
    </w:r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11"/>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9"/>
    <w:semiHidden/>
    <w:qFormat/>
    <w:uiPriority w:val="99"/>
    <w:rPr>
      <w:rFonts w:ascii="宋体" w:hAnsi="Times New Roman"/>
      <w:sz w:val="18"/>
      <w:szCs w:val="18"/>
      <w:lang w:eastAsia="en-US"/>
    </w:rPr>
  </w:style>
  <w:style w:type="paragraph" w:customStyle="1" w:styleId="31">
    <w:name w:val="B1"/>
    <w:basedOn w:val="7"/>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8"/>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paragraph"/>
    <w:basedOn w:val="1"/>
    <w:qFormat/>
    <w:uiPriority w:val="0"/>
    <w:pPr>
      <w:spacing w:before="100" w:beforeAutospacing="1" w:after="100" w:afterAutospacing="1"/>
    </w:pPr>
    <w:rPr>
      <w:rFonts w:eastAsia="Times New Roman"/>
      <w:sz w:val="24"/>
      <w:szCs w:val="24"/>
    </w:rPr>
  </w:style>
  <w:style w:type="character" w:customStyle="1" w:styleId="54">
    <w:name w:val="normaltextrun"/>
    <w:basedOn w:val="19"/>
    <w:qFormat/>
    <w:uiPriority w:val="0"/>
  </w:style>
  <w:style w:type="paragraph" w:customStyle="1" w:styleId="55">
    <w:name w:val="B2"/>
    <w:basedOn w:val="6"/>
    <w:qFormat/>
    <w:uiPriority w:val="0"/>
  </w:style>
  <w:style w:type="paragraph" w:customStyle="1" w:styleId="56">
    <w:name w:val="B3"/>
    <w:basedOn w:val="5"/>
    <w:qFormat/>
    <w:uiPriority w:val="0"/>
  </w:style>
  <w:style w:type="paragraph" w:customStyle="1" w:styleId="57">
    <w:name w:val="TAN"/>
    <w:basedOn w:val="36"/>
    <w:qFormat/>
    <w:uiPriority w:val="0"/>
    <w:pPr>
      <w:ind w:left="851" w:hanging="851"/>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2022-11-07T14:37:13Z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